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94A3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380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625CE331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2084AE90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298309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94B700" w14:textId="47901461" w:rsidR="002B49AC" w:rsidRPr="00750380" w:rsidRDefault="004B0F77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503D66D2" w14:textId="1C5E74EE" w:rsidR="002B49AC" w:rsidRPr="00750380" w:rsidRDefault="004B0F77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заместителем</w:t>
      </w:r>
      <w:r w:rsidR="002B49AC" w:rsidRPr="00750380">
        <w:rPr>
          <w:rFonts w:ascii="Times New Roman" w:hAnsi="Times New Roman"/>
          <w:sz w:val="28"/>
          <w:szCs w:val="28"/>
        </w:rPr>
        <w:t xml:space="preserve"> Министра </w:t>
      </w:r>
      <w:r w:rsidR="002B49AC" w:rsidRPr="00750380">
        <w:rPr>
          <w:rFonts w:ascii="Times New Roman" w:hAnsi="Times New Roman"/>
          <w:sz w:val="28"/>
          <w:szCs w:val="28"/>
        </w:rPr>
        <w:br/>
        <w:t>образования Республики Беларусь</w:t>
      </w:r>
    </w:p>
    <w:p w14:paraId="49A061C1" w14:textId="419282E9" w:rsidR="004B0F77" w:rsidRDefault="004B0F77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А.Г.Бахановичем</w:t>
      </w:r>
    </w:p>
    <w:p w14:paraId="5E9E6EBD" w14:textId="413EFC15" w:rsidR="002B49AC" w:rsidRPr="004B0F77" w:rsidRDefault="004B0F77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 w:rsidRPr="004B0F77">
        <w:rPr>
          <w:rFonts w:ascii="Times New Roman" w:hAnsi="Times New Roman"/>
          <w:b/>
          <w:sz w:val="28"/>
          <w:szCs w:val="28"/>
        </w:rPr>
        <w:t>19.12.2024</w:t>
      </w:r>
    </w:p>
    <w:p w14:paraId="7F0B2A70" w14:textId="6D99E991" w:rsidR="002B49AC" w:rsidRPr="004B0F77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Регистрационный </w:t>
      </w:r>
      <w:bookmarkStart w:id="0" w:name="_GoBack"/>
      <w:r w:rsidRPr="004B0F77">
        <w:rPr>
          <w:rFonts w:ascii="Times New Roman" w:hAnsi="Times New Roman"/>
          <w:b/>
          <w:sz w:val="28"/>
          <w:szCs w:val="28"/>
        </w:rPr>
        <w:t>№</w:t>
      </w:r>
      <w:r w:rsidR="004B0F77" w:rsidRPr="004B0F77">
        <w:rPr>
          <w:b/>
        </w:rPr>
        <w:t xml:space="preserve"> </w:t>
      </w:r>
      <w:r w:rsidR="004B0F77" w:rsidRPr="004B0F77">
        <w:rPr>
          <w:rFonts w:ascii="Times New Roman" w:hAnsi="Times New Roman"/>
          <w:b/>
          <w:sz w:val="28"/>
          <w:szCs w:val="28"/>
        </w:rPr>
        <w:t>6-05-01-065/пр.</w:t>
      </w:r>
    </w:p>
    <w:bookmarkEnd w:id="0"/>
    <w:p w14:paraId="6A680C76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B2FBC9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62650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380">
        <w:rPr>
          <w:rFonts w:ascii="Times New Roman" w:hAnsi="Times New Roman"/>
          <w:b/>
          <w:sz w:val="28"/>
          <w:szCs w:val="28"/>
        </w:rPr>
        <w:t>ГАРМОНИЯ И ПОЛИФОНИЯ</w:t>
      </w:r>
    </w:p>
    <w:p w14:paraId="15589997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8F71F" w14:textId="1F35204C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380">
        <w:rPr>
          <w:rFonts w:ascii="Times New Roman" w:hAnsi="Times New Roman"/>
          <w:b/>
          <w:sz w:val="28"/>
          <w:szCs w:val="28"/>
        </w:rPr>
        <w:t>Примерная учебная программа по учебной дисциплине</w:t>
      </w:r>
      <w:r w:rsidRPr="00750380">
        <w:rPr>
          <w:rFonts w:ascii="Times New Roman" w:hAnsi="Times New Roman"/>
          <w:b/>
          <w:sz w:val="28"/>
          <w:szCs w:val="28"/>
        </w:rPr>
        <w:br/>
        <w:t>для специальности</w:t>
      </w:r>
    </w:p>
    <w:p w14:paraId="09FD1BC2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6-05-0113-07 Музыкальное образование</w:t>
      </w:r>
    </w:p>
    <w:p w14:paraId="4E1E9D7F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CEE91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2B49AC" w:rsidRPr="00750380" w14:paraId="1AAA032C" w14:textId="77777777" w:rsidTr="002B49AC">
        <w:trPr>
          <w:trHeight w:val="2657"/>
        </w:trPr>
        <w:tc>
          <w:tcPr>
            <w:tcW w:w="4784" w:type="dxa"/>
            <w:shd w:val="clear" w:color="auto" w:fill="auto"/>
          </w:tcPr>
          <w:p w14:paraId="44A8E846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038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1EE396BB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1C1A3A7C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_______________А.И.Жук</w:t>
            </w:r>
          </w:p>
          <w:p w14:paraId="35426384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4EF088D5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CBE30F6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038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2769488D" w14:textId="3599F271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0D111461" w14:textId="2A95F962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B42460" w:rsidRPr="00750380">
              <w:rPr>
                <w:rFonts w:ascii="Times New Roman" w:hAnsi="Times New Roman"/>
                <w:sz w:val="28"/>
                <w:szCs w:val="28"/>
              </w:rPr>
              <w:t xml:space="preserve"> С.Н.Пищов</w:t>
            </w:r>
          </w:p>
          <w:p w14:paraId="634787D5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4A32D1DE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9AC" w:rsidRPr="00750380" w14:paraId="43A1395F" w14:textId="77777777" w:rsidTr="002B49AC">
        <w:trPr>
          <w:trHeight w:val="3420"/>
        </w:trPr>
        <w:tc>
          <w:tcPr>
            <w:tcW w:w="4784" w:type="dxa"/>
            <w:shd w:val="clear" w:color="auto" w:fill="auto"/>
          </w:tcPr>
          <w:p w14:paraId="07487A71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038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028DF129" w14:textId="77777777" w:rsidR="002B49AC" w:rsidRPr="00750380" w:rsidRDefault="002B49AC" w:rsidP="00D6764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0380">
              <w:rPr>
                <w:rFonts w:ascii="Times New Roman" w:eastAsia="Calibri" w:hAnsi="Times New Roman"/>
                <w:sz w:val="28"/>
                <w:szCs w:val="28"/>
              </w:rPr>
              <w:t>Начальник Главного управления</w:t>
            </w:r>
          </w:p>
          <w:p w14:paraId="1A695689" w14:textId="26BC16DA" w:rsidR="002B49AC" w:rsidRPr="00750380" w:rsidRDefault="002B49AC" w:rsidP="00D6764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0380">
              <w:rPr>
                <w:rFonts w:ascii="Times New Roman" w:eastAsia="Calibri" w:hAnsi="Times New Roman"/>
                <w:sz w:val="28"/>
                <w:szCs w:val="28"/>
              </w:rPr>
              <w:t>общего среднего</w:t>
            </w:r>
            <w:r w:rsidR="008E3253"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="008E3253" w:rsidRPr="008E325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0380">
              <w:rPr>
                <w:rFonts w:ascii="Times New Roman" w:eastAsia="Calibri" w:hAnsi="Times New Roman"/>
                <w:sz w:val="28"/>
                <w:szCs w:val="28"/>
              </w:rPr>
              <w:t xml:space="preserve">дошкольного </w:t>
            </w:r>
          </w:p>
          <w:p w14:paraId="2927DE9B" w14:textId="2D6C587B" w:rsidR="002B49AC" w:rsidRPr="00750380" w:rsidRDefault="002B49AC" w:rsidP="00D6764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0380">
              <w:rPr>
                <w:rFonts w:ascii="Times New Roman" w:eastAsia="Calibri" w:hAnsi="Times New Roman"/>
                <w:sz w:val="28"/>
                <w:szCs w:val="28"/>
              </w:rPr>
              <w:t>образования</w:t>
            </w:r>
            <w:r w:rsidR="008E325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0380">
              <w:rPr>
                <w:rFonts w:ascii="Times New Roman" w:eastAsia="Calibri" w:hAnsi="Times New Roman"/>
                <w:sz w:val="28"/>
                <w:szCs w:val="28"/>
              </w:rPr>
              <w:t>Министерства образования</w:t>
            </w:r>
            <w:r w:rsidR="008E325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0380">
              <w:rPr>
                <w:rFonts w:ascii="Times New Roman" w:eastAsia="Calibri" w:hAnsi="Times New Roman"/>
                <w:sz w:val="28"/>
                <w:szCs w:val="28"/>
              </w:rPr>
              <w:t>Республики Беларусь</w:t>
            </w:r>
          </w:p>
          <w:p w14:paraId="7993B3A0" w14:textId="77777777" w:rsidR="002B49AC" w:rsidRPr="00750380" w:rsidRDefault="002B49AC" w:rsidP="00D6764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0380">
              <w:rPr>
                <w:rFonts w:ascii="Times New Roman" w:eastAsia="Calibri" w:hAnsi="Times New Roman"/>
                <w:sz w:val="28"/>
                <w:szCs w:val="28"/>
              </w:rPr>
              <w:t>______________М.С.Киндиренко</w:t>
            </w:r>
          </w:p>
          <w:p w14:paraId="325F00BB" w14:textId="6873AF25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01ABC64D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5E32C93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038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6731CA82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C32DC87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_______________ И.В.Титович </w:t>
            </w:r>
          </w:p>
          <w:p w14:paraId="4643182F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703A7B5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14:paraId="02457C10" w14:textId="41C997BD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B12EEE">
              <w:rPr>
                <w:rFonts w:ascii="Times New Roman" w:hAnsi="Times New Roman"/>
                <w:sz w:val="28"/>
                <w:szCs w:val="28"/>
              </w:rPr>
              <w:t xml:space="preserve"> М.М.Байдун</w:t>
            </w:r>
          </w:p>
          <w:p w14:paraId="3EB512DB" w14:textId="77777777" w:rsidR="002B49AC" w:rsidRPr="00750380" w:rsidRDefault="002B49AC" w:rsidP="00D676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</w:tbl>
    <w:p w14:paraId="1B22CBE1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F42C77" w14:textId="77777777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C86948" w14:textId="77777777" w:rsidR="00104226" w:rsidRPr="00750380" w:rsidRDefault="00104226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2E8F17" w14:textId="77777777" w:rsidR="00104226" w:rsidRDefault="00104226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ED113E" w14:textId="77777777" w:rsidR="00D91D84" w:rsidRPr="00750380" w:rsidRDefault="00D91D84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D9D052" w14:textId="77777777" w:rsidR="00104226" w:rsidRPr="00750380" w:rsidRDefault="00104226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336CC1" w14:textId="3070E4BE" w:rsidR="002B49AC" w:rsidRPr="00750380" w:rsidRDefault="002B49AC" w:rsidP="00D676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Минск 202</w:t>
      </w:r>
      <w:r w:rsidR="00DB43AA">
        <w:rPr>
          <w:rFonts w:ascii="Times New Roman" w:hAnsi="Times New Roman"/>
          <w:sz w:val="28"/>
          <w:szCs w:val="28"/>
        </w:rPr>
        <w:t>4</w:t>
      </w:r>
    </w:p>
    <w:p w14:paraId="15E023D3" w14:textId="511C1022" w:rsidR="004027E1" w:rsidRPr="00750380" w:rsidRDefault="004027E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lastRenderedPageBreak/>
        <w:t>СОСТАВИТЕЛ</w:t>
      </w:r>
      <w:r w:rsidR="00612D79">
        <w:rPr>
          <w:rFonts w:ascii="Times New Roman" w:hAnsi="Times New Roman"/>
          <w:b/>
          <w:bCs/>
          <w:sz w:val="28"/>
          <w:szCs w:val="28"/>
        </w:rPr>
        <w:t>И</w:t>
      </w:r>
      <w:r w:rsidRPr="00750380">
        <w:rPr>
          <w:rFonts w:ascii="Times New Roman" w:hAnsi="Times New Roman"/>
          <w:b/>
          <w:bCs/>
          <w:sz w:val="28"/>
          <w:szCs w:val="28"/>
        </w:rPr>
        <w:t>:</w:t>
      </w:r>
    </w:p>
    <w:p w14:paraId="52CB04EE" w14:textId="49FAC250" w:rsidR="004027E1" w:rsidRPr="005469D9" w:rsidRDefault="004027E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Я.С.Барткявичюте, </w:t>
      </w:r>
      <w:r w:rsidR="000776CE" w:rsidRPr="005469D9">
        <w:rPr>
          <w:rFonts w:ascii="Times New Roman" w:hAnsi="Times New Roman"/>
          <w:sz w:val="28"/>
          <w:szCs w:val="28"/>
        </w:rPr>
        <w:t xml:space="preserve">старший </w:t>
      </w:r>
      <w:r w:rsidRPr="005469D9">
        <w:rPr>
          <w:rFonts w:ascii="Times New Roman" w:hAnsi="Times New Roman"/>
          <w:sz w:val="28"/>
          <w:szCs w:val="28"/>
        </w:rPr>
        <w:t xml:space="preserve">преподаватель кафедры теории и методики преподавания искусства </w:t>
      </w:r>
      <w:r w:rsidR="00104226" w:rsidRPr="005469D9">
        <w:rPr>
          <w:rFonts w:ascii="Times New Roman" w:hAnsi="Times New Roman"/>
          <w:bCs/>
          <w:sz w:val="28"/>
          <w:szCs w:val="28"/>
          <w:lang w:eastAsia="ru-RU"/>
        </w:rPr>
        <w:t xml:space="preserve">факультета эстетического образования </w:t>
      </w:r>
      <w:r w:rsidRPr="005469D9">
        <w:rPr>
          <w:rFonts w:ascii="Times New Roman" w:hAnsi="Times New Roman"/>
          <w:bCs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2A46FE" w:rsidRPr="005469D9">
        <w:rPr>
          <w:rFonts w:ascii="Times New Roman" w:hAnsi="Times New Roman"/>
          <w:bCs/>
          <w:sz w:val="28"/>
          <w:szCs w:val="28"/>
        </w:rPr>
        <w:t>;</w:t>
      </w:r>
    </w:p>
    <w:p w14:paraId="40079AF6" w14:textId="77777777" w:rsidR="00676005" w:rsidRPr="005469D9" w:rsidRDefault="00676005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D9">
        <w:rPr>
          <w:rFonts w:ascii="Times New Roman" w:hAnsi="Times New Roman"/>
          <w:sz w:val="28"/>
          <w:szCs w:val="28"/>
        </w:rPr>
        <w:t xml:space="preserve">Ю.Ю. Захарина, заведующий кафедрой теории и методики преподавания искусства, </w:t>
      </w:r>
      <w:r w:rsidRPr="005469D9">
        <w:rPr>
          <w:rFonts w:ascii="Times New Roman" w:hAnsi="Times New Roman"/>
          <w:bCs/>
          <w:sz w:val="28"/>
          <w:szCs w:val="28"/>
        </w:rPr>
        <w:t>факультета эстетического образования учреждения образования «Белорусский государственный педагогический университет имени Максима Танка», доктор искусствоведения, профессор</w:t>
      </w:r>
    </w:p>
    <w:p w14:paraId="51890FE7" w14:textId="77777777" w:rsidR="00902061" w:rsidRPr="005469D9" w:rsidRDefault="0090206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3EAE9" w14:textId="77777777" w:rsidR="00F13AFE" w:rsidRPr="005469D9" w:rsidRDefault="00F13AFE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7A5E3" w14:textId="77777777" w:rsidR="00F13AFE" w:rsidRPr="005469D9" w:rsidRDefault="00F13AFE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9D9">
        <w:rPr>
          <w:rFonts w:ascii="Times New Roman" w:hAnsi="Times New Roman"/>
          <w:b/>
          <w:sz w:val="28"/>
          <w:szCs w:val="28"/>
        </w:rPr>
        <w:t>РЕЦЕНЗЕНТЫ:</w:t>
      </w:r>
    </w:p>
    <w:p w14:paraId="1A64214C" w14:textId="77777777" w:rsidR="00612D79" w:rsidRPr="00E407B4" w:rsidRDefault="00612D79" w:rsidP="0061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музыкальной педагогики, истории и теории исполнительского искусства</w:t>
      </w:r>
      <w:r w:rsidRPr="00E407B4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40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Белорусская государственная академия музыки</w:t>
      </w:r>
      <w:r w:rsidRPr="00E407B4">
        <w:rPr>
          <w:rFonts w:ascii="Times New Roman" w:hAnsi="Times New Roman"/>
          <w:sz w:val="28"/>
          <w:szCs w:val="28"/>
        </w:rPr>
        <w:t>» (протокол №</w:t>
      </w:r>
      <w:r>
        <w:rPr>
          <w:rFonts w:ascii="Times New Roman" w:hAnsi="Times New Roman"/>
          <w:sz w:val="28"/>
          <w:szCs w:val="28"/>
        </w:rPr>
        <w:t> 5</w:t>
      </w:r>
      <w:r w:rsidRPr="00E407B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08.</w:t>
      </w:r>
      <w:r w:rsidRPr="00E407B4">
        <w:rPr>
          <w:rFonts w:ascii="Times New Roman" w:hAnsi="Times New Roman"/>
          <w:sz w:val="28"/>
          <w:szCs w:val="28"/>
        </w:rPr>
        <w:t>05.202</w:t>
      </w:r>
      <w:r>
        <w:rPr>
          <w:rFonts w:ascii="Times New Roman" w:hAnsi="Times New Roman"/>
          <w:sz w:val="28"/>
          <w:szCs w:val="28"/>
        </w:rPr>
        <w:t>4</w:t>
      </w:r>
      <w:r w:rsidRPr="00E407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E5E1D88" w14:textId="77777777" w:rsidR="00612D79" w:rsidRDefault="00612D79" w:rsidP="0061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9F915E" w14:textId="77777777" w:rsidR="00612D79" w:rsidRPr="00E407B4" w:rsidRDefault="00612D79" w:rsidP="0061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В.П.Рева</w:t>
      </w:r>
      <w:r w:rsidRPr="00E407B4">
        <w:rPr>
          <w:rFonts w:ascii="Times New Roman" w:hAnsi="Times New Roman"/>
          <w:sz w:val="28"/>
          <w:szCs w:val="28"/>
        </w:rPr>
        <w:t xml:space="preserve">, профессор кафедры музыки и эстетического образования учреждения образования «Могилевский государственный университет имени А.А.Кулешова», </w:t>
      </w:r>
      <w:r>
        <w:rPr>
          <w:rFonts w:ascii="Times New Roman" w:hAnsi="Times New Roman"/>
          <w:sz w:val="28"/>
          <w:szCs w:val="28"/>
        </w:rPr>
        <w:t>кандидат</w:t>
      </w:r>
      <w:r w:rsidRPr="00E407B4">
        <w:rPr>
          <w:rFonts w:ascii="Times New Roman" w:hAnsi="Times New Roman"/>
          <w:sz w:val="28"/>
          <w:szCs w:val="28"/>
        </w:rPr>
        <w:t xml:space="preserve"> педагогических наук, доцент</w:t>
      </w:r>
    </w:p>
    <w:p w14:paraId="4398AE5F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64994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18F28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407B4">
        <w:rPr>
          <w:rFonts w:ascii="Times New Roman" w:hAnsi="Times New Roman"/>
          <w:b/>
          <w:iCs/>
          <w:sz w:val="28"/>
          <w:szCs w:val="28"/>
        </w:rPr>
        <w:t xml:space="preserve">РЕКОМЕНДОВАНА К УТВЕРЖДЕНИЮ В КАЧЕСТВЕ </w:t>
      </w:r>
      <w:r w:rsidRPr="00750380">
        <w:rPr>
          <w:rFonts w:ascii="Times New Roman" w:hAnsi="Times New Roman"/>
          <w:b/>
          <w:iCs/>
          <w:sz w:val="28"/>
          <w:szCs w:val="28"/>
        </w:rPr>
        <w:t>ПРИМЕРНОЙ</w:t>
      </w:r>
      <w:r w:rsidRPr="00E407B4">
        <w:rPr>
          <w:rFonts w:ascii="Times New Roman" w:hAnsi="Times New Roman"/>
          <w:b/>
          <w:iCs/>
          <w:sz w:val="28"/>
          <w:szCs w:val="28"/>
        </w:rPr>
        <w:t>:</w:t>
      </w:r>
    </w:p>
    <w:p w14:paraId="207DA396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407B4">
        <w:rPr>
          <w:rFonts w:ascii="Times New Roman" w:hAnsi="Times New Roman"/>
          <w:bCs/>
          <w:iCs/>
          <w:sz w:val="28"/>
          <w:szCs w:val="28"/>
        </w:rPr>
        <w:t>Кафедрой теории и методики преподавания искусства 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0EF971DC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407B4">
        <w:rPr>
          <w:rFonts w:ascii="Times New Roman" w:hAnsi="Times New Roman"/>
          <w:bCs/>
          <w:iCs/>
          <w:sz w:val="28"/>
          <w:szCs w:val="28"/>
        </w:rPr>
        <w:t>(</w:t>
      </w:r>
      <w:r w:rsidRPr="00E407B4">
        <w:rPr>
          <w:rFonts w:ascii="Times New Roman" w:hAnsi="Times New Roman"/>
          <w:sz w:val="28"/>
          <w:szCs w:val="28"/>
        </w:rPr>
        <w:t>протокол № 13 от 2</w:t>
      </w:r>
      <w:r>
        <w:rPr>
          <w:rFonts w:ascii="Times New Roman" w:hAnsi="Times New Roman"/>
          <w:sz w:val="28"/>
          <w:szCs w:val="28"/>
        </w:rPr>
        <w:t>4</w:t>
      </w:r>
      <w:r w:rsidRPr="00E407B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E407B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407B4">
        <w:rPr>
          <w:rFonts w:ascii="Times New Roman" w:hAnsi="Times New Roman"/>
          <w:bCs/>
          <w:iCs/>
          <w:sz w:val="28"/>
          <w:szCs w:val="28"/>
        </w:rPr>
        <w:t>);</w:t>
      </w:r>
    </w:p>
    <w:p w14:paraId="1291B986" w14:textId="77777777" w:rsidR="00612D79" w:rsidRPr="00E407B4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be-BY"/>
        </w:rPr>
      </w:pPr>
    </w:p>
    <w:p w14:paraId="7B8710C9" w14:textId="77777777" w:rsidR="00612D79" w:rsidRPr="00FA3DB8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079BD753" w14:textId="2AB366DA" w:rsidR="00612D79" w:rsidRPr="00FA3DB8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 xml:space="preserve">(протокол </w:t>
      </w:r>
      <w:r w:rsidRPr="00FA3DB8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A3DB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020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A3DB8">
        <w:rPr>
          <w:rFonts w:ascii="Times New Roman" w:hAnsi="Times New Roman"/>
          <w:sz w:val="28"/>
          <w:szCs w:val="28"/>
          <w:lang w:eastAsia="ru-RU"/>
        </w:rPr>
        <w:t>.06.202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A3DB8">
        <w:rPr>
          <w:rFonts w:ascii="Times New Roman" w:hAnsi="Times New Roman"/>
          <w:bCs/>
          <w:iCs/>
          <w:sz w:val="28"/>
          <w:szCs w:val="28"/>
        </w:rPr>
        <w:t>);</w:t>
      </w:r>
    </w:p>
    <w:p w14:paraId="00A038A3" w14:textId="77777777" w:rsidR="00612D79" w:rsidRPr="00FA3DB8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DA98282" w14:textId="77777777" w:rsidR="00612D79" w:rsidRPr="00750380" w:rsidRDefault="00612D79" w:rsidP="00612D79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be-BY"/>
        </w:rPr>
      </w:pPr>
      <w:r w:rsidRPr="00FA3DB8">
        <w:rPr>
          <w:rFonts w:ascii="Times New Roman" w:hAnsi="Times New Roman"/>
          <w:bCs/>
          <w:iCs/>
          <w:sz w:val="28"/>
          <w:szCs w:val="28"/>
        </w:rPr>
        <w:t xml:space="preserve">Научно-методическим советом по </w:t>
      </w:r>
      <w:r w:rsidRPr="00FA3DB8">
        <w:rPr>
          <w:rFonts w:ascii="Times New Roman" w:hAnsi="Times New Roman"/>
          <w:sz w:val="28"/>
          <w:szCs w:val="28"/>
          <w:lang w:eastAsia="ru-RU"/>
        </w:rPr>
        <w:t>художественно-</w:t>
      </w:r>
      <w:r w:rsidRPr="00FA3DB8">
        <w:rPr>
          <w:rFonts w:ascii="Times New Roman" w:hAnsi="Times New Roman"/>
          <w:bCs/>
          <w:iCs/>
          <w:sz w:val="28"/>
          <w:szCs w:val="28"/>
        </w:rPr>
        <w:t xml:space="preserve">эстетическому образованию учебно-методического объединения по педагогическому образованию (протокол </w:t>
      </w:r>
      <w:r w:rsidRPr="00FA3DB8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A3DB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A3DB8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A3DB8">
        <w:rPr>
          <w:rFonts w:ascii="Times New Roman" w:hAnsi="Times New Roman"/>
          <w:sz w:val="28"/>
          <w:szCs w:val="28"/>
          <w:lang w:eastAsia="ru-RU"/>
        </w:rPr>
        <w:t>0.202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A3DB8">
        <w:rPr>
          <w:rFonts w:ascii="Times New Roman" w:hAnsi="Times New Roman"/>
          <w:bCs/>
          <w:iCs/>
          <w:sz w:val="28"/>
          <w:szCs w:val="28"/>
        </w:rPr>
        <w:t>)</w:t>
      </w:r>
    </w:p>
    <w:p w14:paraId="2DA3BB38" w14:textId="77777777" w:rsidR="00F13AFE" w:rsidRPr="00750380" w:rsidRDefault="00F13AFE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D523040" w14:textId="77777777" w:rsidR="004027E1" w:rsidRPr="00750380" w:rsidRDefault="004027E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5121071" w14:textId="77777777" w:rsidR="004027E1" w:rsidRPr="00750380" w:rsidRDefault="004027E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4376EA2" w14:textId="77777777" w:rsidR="00104226" w:rsidRPr="00750380" w:rsidRDefault="00104226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CC28090" w14:textId="77777777" w:rsidR="00104226" w:rsidRPr="00750380" w:rsidRDefault="00104226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10DAF5F" w14:textId="77777777" w:rsidR="004027E1" w:rsidRPr="00750380" w:rsidRDefault="004027E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50D8DB3" w14:textId="77777777" w:rsidR="004027E1" w:rsidRDefault="004027E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B007F09" w14:textId="77777777" w:rsidR="00612D79" w:rsidRPr="00750380" w:rsidRDefault="00612D79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4020317" w14:textId="77777777" w:rsidR="004027E1" w:rsidRPr="00750380" w:rsidRDefault="004027E1" w:rsidP="00D6764A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50380">
        <w:rPr>
          <w:rFonts w:ascii="Times New Roman" w:hAnsi="Times New Roman"/>
          <w:bCs/>
          <w:iCs/>
          <w:sz w:val="28"/>
          <w:szCs w:val="28"/>
        </w:rPr>
        <w:t>Ответственный за редакцию: Ю.Ю. Захарина</w:t>
      </w:r>
    </w:p>
    <w:p w14:paraId="7C3D54F4" w14:textId="77777777" w:rsidR="004027E1" w:rsidRPr="00750380" w:rsidRDefault="004027E1" w:rsidP="00D6764A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50380">
        <w:rPr>
          <w:rFonts w:ascii="Times New Roman" w:hAnsi="Times New Roman"/>
          <w:bCs/>
          <w:iCs/>
          <w:sz w:val="28"/>
          <w:szCs w:val="28"/>
        </w:rPr>
        <w:t>Ответственный за выпуск: Ю.Ю. Захарина</w:t>
      </w:r>
    </w:p>
    <w:p w14:paraId="57F11F68" w14:textId="4F265C63" w:rsidR="00902061" w:rsidRPr="00750380" w:rsidRDefault="00264F99" w:rsidP="00D6764A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02061" w:rsidRPr="0075038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C10C3A2" w14:textId="77777777" w:rsidR="00104226" w:rsidRPr="00750380" w:rsidRDefault="00104226" w:rsidP="00D6764A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B7764" w14:textId="1D061964" w:rsidR="00104226" w:rsidRPr="00750380" w:rsidRDefault="00104226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bookmarkStart w:id="1" w:name="_Hlk134614190"/>
      <w:bookmarkStart w:id="2" w:name="_Hlk133660909"/>
      <w:r w:rsidRPr="00750380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Примерная </w:t>
      </w:r>
      <w:bookmarkEnd w:id="1"/>
      <w:r w:rsidR="004027E1" w:rsidRPr="00750380">
        <w:rPr>
          <w:rFonts w:ascii="Times New Roman" w:hAnsi="Times New Roman"/>
          <w:sz w:val="28"/>
          <w:szCs w:val="28"/>
        </w:rPr>
        <w:t xml:space="preserve">учебная программа по учебной дисциплине </w:t>
      </w:r>
      <w:bookmarkEnd w:id="2"/>
      <w:r w:rsidR="004027E1" w:rsidRPr="00750380">
        <w:rPr>
          <w:rFonts w:ascii="Times New Roman" w:hAnsi="Times New Roman"/>
          <w:sz w:val="28"/>
          <w:szCs w:val="28"/>
        </w:rPr>
        <w:t xml:space="preserve">«Гармония и полифония» </w:t>
      </w:r>
      <w:bookmarkStart w:id="3" w:name="_Hlk133660928"/>
      <w:r w:rsidRPr="00750380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4" w:name="_Hlk134614216"/>
      <w:r w:rsidRPr="00750380">
        <w:rPr>
          <w:rFonts w:ascii="Times New Roman" w:hAnsi="Times New Roman"/>
          <w:spacing w:val="-4"/>
          <w:sz w:val="28"/>
          <w:szCs w:val="28"/>
          <w:lang w:eastAsia="ru-RU"/>
        </w:rPr>
        <w:t>общего высшего образования по специальности 6-05-0113-07 «Музыкальное образование»</w:t>
      </w:r>
      <w:bookmarkEnd w:id="4"/>
      <w:r w:rsidRPr="0075038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bookmarkEnd w:id="3"/>
      <w:r w:rsidR="00612D79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</w:t>
      </w:r>
      <w:r w:rsidR="00612D79" w:rsidRPr="00EC4D6A">
        <w:rPr>
          <w:rFonts w:ascii="Times New Roman" w:hAnsi="Times New Roman"/>
          <w:sz w:val="28"/>
          <w:szCs w:val="28"/>
          <w:lang w:eastAsia="ru-RU"/>
        </w:rPr>
        <w:t>примерного учебного плана по указанной специальности</w:t>
      </w:r>
      <w:r w:rsidR="00612D7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12D79" w:rsidRPr="00234FA8">
        <w:rPr>
          <w:rFonts w:ascii="Times New Roman" w:hAnsi="Times New Roman"/>
          <w:sz w:val="28"/>
          <w:szCs w:val="28"/>
        </w:rPr>
        <w:t>Направлена</w:t>
      </w:r>
      <w:r w:rsidR="00612D79" w:rsidRPr="006F132F">
        <w:rPr>
          <w:bCs/>
          <w:sz w:val="28"/>
          <w:szCs w:val="28"/>
        </w:rPr>
        <w:t xml:space="preserve"> </w:t>
      </w:r>
      <w:r w:rsidRPr="00750380">
        <w:rPr>
          <w:rFonts w:ascii="Times New Roman" w:hAnsi="Times New Roman"/>
          <w:sz w:val="28"/>
          <w:szCs w:val="28"/>
        </w:rPr>
        <w:t>на подготовку студентов к профессиональной деятельности учителя музыки и искусства (отечественной и мировой художественной культуры), ритмики и хореографии.</w:t>
      </w:r>
    </w:p>
    <w:p w14:paraId="053B906A" w14:textId="5714C119" w:rsidR="00902061" w:rsidRPr="00750380" w:rsidRDefault="00750380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33660956"/>
      <w:r w:rsidRPr="00750380">
        <w:rPr>
          <w:rFonts w:ascii="Times New Roman" w:hAnsi="Times New Roman"/>
          <w:sz w:val="28"/>
          <w:szCs w:val="28"/>
          <w:lang w:eastAsia="ru-RU"/>
        </w:rPr>
        <w:t>В</w:t>
      </w:r>
      <w:r w:rsidR="00902061" w:rsidRPr="00750380">
        <w:rPr>
          <w:rFonts w:ascii="Times New Roman" w:hAnsi="Times New Roman"/>
          <w:sz w:val="28"/>
          <w:szCs w:val="28"/>
          <w:lang w:eastAsia="ru-RU"/>
        </w:rPr>
        <w:t xml:space="preserve"> процессе изучения </w:t>
      </w:r>
      <w:r w:rsidRPr="00750380">
        <w:rPr>
          <w:rFonts w:ascii="Times New Roman" w:hAnsi="Times New Roman"/>
          <w:sz w:val="28"/>
          <w:szCs w:val="28"/>
          <w:lang w:eastAsia="ru-RU"/>
        </w:rPr>
        <w:t xml:space="preserve">учебной дисциплины </w:t>
      </w:r>
      <w:bookmarkEnd w:id="5"/>
      <w:r w:rsidRPr="00750380">
        <w:rPr>
          <w:rFonts w:ascii="Times New Roman" w:hAnsi="Times New Roman"/>
          <w:sz w:val="28"/>
          <w:szCs w:val="28"/>
          <w:lang w:eastAsia="ru-RU"/>
        </w:rPr>
        <w:t xml:space="preserve">«Гармония и полифония» </w:t>
      </w:r>
      <w:r w:rsidR="00902061" w:rsidRPr="00750380">
        <w:rPr>
          <w:rFonts w:ascii="Times New Roman" w:hAnsi="Times New Roman"/>
          <w:sz w:val="28"/>
          <w:szCs w:val="28"/>
          <w:lang w:eastAsia="ru-RU"/>
        </w:rPr>
        <w:t>обучающиеся получают обобщенные систематизированные знания по основополагающим элементам музыкознания, а также практические умения и навыки (сольфеджирование, подбор аккомпанемента к песне, гармонизация мелодии, музицирование и сочинение</w:t>
      </w:r>
      <w:r w:rsidR="00D5263F" w:rsidRPr="00612D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63F" w:rsidRPr="00D5263F">
        <w:rPr>
          <w:rFonts w:ascii="Times New Roman" w:hAnsi="Times New Roman"/>
          <w:sz w:val="28"/>
          <w:szCs w:val="28"/>
          <w:lang w:eastAsia="ru-RU"/>
        </w:rPr>
        <w:t>музыкальных образцов</w:t>
      </w:r>
      <w:r w:rsidR="00902061" w:rsidRPr="00750380">
        <w:rPr>
          <w:rFonts w:ascii="Times New Roman" w:hAnsi="Times New Roman"/>
          <w:sz w:val="28"/>
          <w:szCs w:val="28"/>
          <w:lang w:eastAsia="ru-RU"/>
        </w:rPr>
        <w:t xml:space="preserve"> на основе различных форм работы, вербальной интерпретации музыкального произведения в жанре педагогического рассказа), необходимые им в дальнейшей успешной профессиональной деятельности в качестве педагога-музыканта.</w:t>
      </w:r>
    </w:p>
    <w:p w14:paraId="1DC205D6" w14:textId="33DFB08F" w:rsidR="006D50A4" w:rsidRPr="00D6764A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b/>
          <w:bCs/>
          <w:sz w:val="28"/>
          <w:szCs w:val="28"/>
        </w:rPr>
        <w:t>Цель</w:t>
      </w:r>
      <w:r w:rsidRPr="00D6764A">
        <w:rPr>
          <w:rFonts w:ascii="Times New Roman" w:hAnsi="Times New Roman"/>
          <w:sz w:val="28"/>
          <w:szCs w:val="28"/>
        </w:rPr>
        <w:t xml:space="preserve"> учебной дисциплины </w:t>
      </w:r>
      <w:r w:rsidR="00533E7F" w:rsidRPr="00D6764A">
        <w:rPr>
          <w:rFonts w:ascii="Times New Roman" w:hAnsi="Times New Roman"/>
          <w:sz w:val="28"/>
          <w:szCs w:val="28"/>
        </w:rPr>
        <w:t>«Гармония и полифония»</w:t>
      </w:r>
      <w:r w:rsidRPr="00D6764A">
        <w:rPr>
          <w:rFonts w:ascii="Times New Roman" w:hAnsi="Times New Roman"/>
          <w:sz w:val="28"/>
          <w:szCs w:val="28"/>
        </w:rPr>
        <w:t xml:space="preserve"> состоит в формировании</w:t>
      </w:r>
      <w:r w:rsidR="006D50A4" w:rsidRPr="00D6764A">
        <w:rPr>
          <w:rFonts w:ascii="Times New Roman" w:hAnsi="Times New Roman"/>
          <w:sz w:val="28"/>
          <w:szCs w:val="28"/>
        </w:rPr>
        <w:t xml:space="preserve"> </w:t>
      </w:r>
      <w:r w:rsidR="00743246" w:rsidRPr="00D6764A"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D6764A">
        <w:rPr>
          <w:rFonts w:ascii="Times New Roman" w:hAnsi="Times New Roman"/>
          <w:sz w:val="28"/>
          <w:szCs w:val="28"/>
        </w:rPr>
        <w:t xml:space="preserve">компетенций, теоретических основ музыкально-художественного мышления </w:t>
      </w:r>
      <w:r w:rsidR="00A63208" w:rsidRPr="00A63208">
        <w:rPr>
          <w:rFonts w:ascii="Times New Roman" w:hAnsi="Times New Roman"/>
          <w:sz w:val="28"/>
          <w:szCs w:val="28"/>
        </w:rPr>
        <w:t>и умений использовать полученные знания в профессиональной деятельности будущего педагога</w:t>
      </w:r>
      <w:r w:rsidR="006D50A4" w:rsidRPr="00D6764A">
        <w:rPr>
          <w:rFonts w:ascii="Times New Roman" w:hAnsi="Times New Roman"/>
          <w:sz w:val="28"/>
          <w:szCs w:val="28"/>
        </w:rPr>
        <w:t>.</w:t>
      </w:r>
    </w:p>
    <w:p w14:paraId="51C7C948" w14:textId="77777777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4A">
        <w:rPr>
          <w:rFonts w:ascii="Times New Roman" w:hAnsi="Times New Roman"/>
          <w:b/>
          <w:bCs/>
          <w:sz w:val="28"/>
          <w:szCs w:val="28"/>
        </w:rPr>
        <w:t>Задачи</w:t>
      </w:r>
      <w:r w:rsidRPr="00D6764A">
        <w:rPr>
          <w:rFonts w:ascii="Times New Roman" w:hAnsi="Times New Roman"/>
          <w:sz w:val="28"/>
          <w:szCs w:val="28"/>
        </w:rPr>
        <w:t xml:space="preserve"> учебной дисциплины:</w:t>
      </w:r>
    </w:p>
    <w:p w14:paraId="7881B1C2" w14:textId="777B1A64" w:rsidR="00902061" w:rsidRPr="00750380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дать</w:t>
      </w:r>
      <w:r w:rsidR="001B6A31">
        <w:rPr>
          <w:rFonts w:ascii="Times New Roman" w:hAnsi="Times New Roman"/>
          <w:sz w:val="28"/>
          <w:szCs w:val="28"/>
        </w:rPr>
        <w:t xml:space="preserve"> </w:t>
      </w:r>
      <w:r w:rsidRPr="00750380">
        <w:rPr>
          <w:rFonts w:ascii="Times New Roman" w:hAnsi="Times New Roman"/>
          <w:sz w:val="28"/>
          <w:szCs w:val="28"/>
        </w:rPr>
        <w:t>студентам систематизированные знания в области основополагающ</w:t>
      </w:r>
      <w:r w:rsidR="00A65A11" w:rsidRPr="00750380">
        <w:rPr>
          <w:rFonts w:ascii="Times New Roman" w:hAnsi="Times New Roman"/>
          <w:sz w:val="28"/>
          <w:szCs w:val="28"/>
        </w:rPr>
        <w:t>их</w:t>
      </w:r>
      <w:r w:rsidRPr="00750380">
        <w:rPr>
          <w:rFonts w:ascii="Times New Roman" w:hAnsi="Times New Roman"/>
          <w:sz w:val="28"/>
          <w:szCs w:val="28"/>
        </w:rPr>
        <w:t xml:space="preserve"> дисциплин – </w:t>
      </w:r>
      <w:r w:rsidR="00A65A11" w:rsidRPr="00750380">
        <w:rPr>
          <w:rFonts w:ascii="Times New Roman" w:hAnsi="Times New Roman"/>
          <w:sz w:val="28"/>
          <w:szCs w:val="28"/>
        </w:rPr>
        <w:t>гармонии и полифонии</w:t>
      </w:r>
      <w:r w:rsidR="00750380" w:rsidRPr="00750380">
        <w:rPr>
          <w:rFonts w:ascii="Times New Roman" w:hAnsi="Times New Roman"/>
          <w:sz w:val="28"/>
          <w:szCs w:val="28"/>
        </w:rPr>
        <w:t>;</w:t>
      </w:r>
    </w:p>
    <w:p w14:paraId="228D612E" w14:textId="77777777" w:rsidR="00902061" w:rsidRPr="00750380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сформировать категориальный музыкально-теоретический аппарат;</w:t>
      </w:r>
    </w:p>
    <w:p w14:paraId="24D5E560" w14:textId="77777777" w:rsidR="00902061" w:rsidRPr="00750380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выработать аналитические навыки на основе понимания жанровых, стилевых и стилистических особенностей музыкальных произведений композиторов различных исторических периодов и национальных школ;</w:t>
      </w:r>
    </w:p>
    <w:p w14:paraId="3CCD482D" w14:textId="1BE3F094" w:rsidR="00902061" w:rsidRPr="00750380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развить практические навыки музицирования, импровизации и сочинения </w:t>
      </w:r>
      <w:r w:rsidR="00742B25" w:rsidRPr="00742B25">
        <w:rPr>
          <w:rFonts w:ascii="Times New Roman" w:hAnsi="Times New Roman"/>
          <w:sz w:val="28"/>
          <w:szCs w:val="28"/>
        </w:rPr>
        <w:t xml:space="preserve">ритмических партий, мелодий </w:t>
      </w:r>
      <w:r w:rsidRPr="00750380">
        <w:rPr>
          <w:rFonts w:ascii="Times New Roman" w:hAnsi="Times New Roman"/>
          <w:sz w:val="28"/>
          <w:szCs w:val="28"/>
        </w:rPr>
        <w:t>на основе различных форм работы;</w:t>
      </w:r>
    </w:p>
    <w:p w14:paraId="2A56B7F2" w14:textId="77777777" w:rsidR="00902061" w:rsidRPr="00750380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содействовать расширению музыкального кругозора студентов;</w:t>
      </w:r>
    </w:p>
    <w:p w14:paraId="5BDB9155" w14:textId="77777777" w:rsidR="00902061" w:rsidRDefault="00902061" w:rsidP="002B147B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создать основу для самостоятельного изучения разнообразных явлений музыкального искусства.</w:t>
      </w:r>
    </w:p>
    <w:p w14:paraId="7A5B48C6" w14:textId="05C3F80E" w:rsidR="00FC4A61" w:rsidRPr="00612D79" w:rsidRDefault="00FC4A61" w:rsidP="00D6764A">
      <w:pPr>
        <w:pStyle w:val="a8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D79">
        <w:rPr>
          <w:rFonts w:ascii="Times New Roman" w:hAnsi="Times New Roman"/>
          <w:sz w:val="28"/>
          <w:szCs w:val="28"/>
        </w:rPr>
        <w:t>Учебная дисциплина «Гармония и полифония»</w:t>
      </w:r>
      <w:r w:rsidR="00742B25" w:rsidRPr="00612D79">
        <w:rPr>
          <w:rFonts w:ascii="Times New Roman" w:hAnsi="Times New Roman"/>
          <w:sz w:val="28"/>
          <w:szCs w:val="28"/>
        </w:rPr>
        <w:t xml:space="preserve"> </w:t>
      </w:r>
      <w:r w:rsidRPr="00612D79">
        <w:rPr>
          <w:rFonts w:ascii="Times New Roman" w:hAnsi="Times New Roman"/>
          <w:sz w:val="28"/>
          <w:szCs w:val="28"/>
        </w:rPr>
        <w:t>является одним из важнейших звеньев в общей системе профессионально-ориентированной подготовки будущих учителей музыки и искусства (отечественной и мировой художественной культуры)</w:t>
      </w:r>
      <w:r w:rsidR="00742B25" w:rsidRPr="00612D79">
        <w:rPr>
          <w:rFonts w:ascii="Times New Roman" w:hAnsi="Times New Roman"/>
          <w:sz w:val="28"/>
          <w:szCs w:val="28"/>
        </w:rPr>
        <w:t xml:space="preserve">, </w:t>
      </w:r>
      <w:r w:rsidR="002A2D41" w:rsidRPr="00612D79">
        <w:rPr>
          <w:rFonts w:ascii="Times New Roman" w:hAnsi="Times New Roman"/>
          <w:sz w:val="28"/>
          <w:szCs w:val="28"/>
        </w:rPr>
        <w:t>взаимосвязан</w:t>
      </w:r>
      <w:r w:rsidR="00742B25" w:rsidRPr="00612D79">
        <w:rPr>
          <w:rFonts w:ascii="Times New Roman" w:hAnsi="Times New Roman"/>
          <w:sz w:val="28"/>
          <w:szCs w:val="28"/>
        </w:rPr>
        <w:t>а</w:t>
      </w:r>
      <w:r w:rsidR="002A2D41" w:rsidRPr="00612D79">
        <w:rPr>
          <w:rFonts w:ascii="Times New Roman" w:hAnsi="Times New Roman"/>
          <w:sz w:val="28"/>
          <w:szCs w:val="28"/>
        </w:rPr>
        <w:t xml:space="preserve"> с учебными дисциплинами: </w:t>
      </w:r>
      <w:r w:rsidRPr="00612D79">
        <w:rPr>
          <w:rFonts w:ascii="Times New Roman" w:hAnsi="Times New Roman"/>
          <w:sz w:val="28"/>
          <w:szCs w:val="28"/>
        </w:rPr>
        <w:t>«Анализ музыкальных произведений», «Теория музыки и сольфеджио», «Методика музыкального воспитания».</w:t>
      </w:r>
    </w:p>
    <w:p w14:paraId="5D5DFB4B" w14:textId="6653B0C9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</w:p>
    <w:p w14:paraId="797E61BB" w14:textId="77777777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00783BF2" w14:textId="2CF73B76" w:rsidR="00902061" w:rsidRDefault="00902061" w:rsidP="002B147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ключевые понятия </w:t>
      </w:r>
      <w:r w:rsidR="00A65A11" w:rsidRPr="00750380">
        <w:rPr>
          <w:rFonts w:ascii="Times New Roman" w:hAnsi="Times New Roman"/>
          <w:sz w:val="28"/>
          <w:szCs w:val="28"/>
        </w:rPr>
        <w:t>гармонии и полифонии</w:t>
      </w:r>
      <w:r w:rsidRPr="00750380">
        <w:rPr>
          <w:rFonts w:ascii="Times New Roman" w:hAnsi="Times New Roman"/>
          <w:sz w:val="28"/>
          <w:szCs w:val="28"/>
        </w:rPr>
        <w:t>;</w:t>
      </w:r>
    </w:p>
    <w:p w14:paraId="1FA073E1" w14:textId="037DC148" w:rsidR="00902061" w:rsidRPr="00750380" w:rsidRDefault="00902061" w:rsidP="002B147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средства музыкальной выразительности и закономерности музыкального развития;</w:t>
      </w:r>
    </w:p>
    <w:p w14:paraId="698A44B8" w14:textId="77777777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787B4535" w14:textId="577CB79B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использовать основы теории музыки в решении профессиональных задач педагога-музыканта;</w:t>
      </w:r>
    </w:p>
    <w:p w14:paraId="2C1AFC3D" w14:textId="669C87E1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применять способы фиксации музыкального текста и гармонизации мелодии;</w:t>
      </w:r>
    </w:p>
    <w:p w14:paraId="224B7EE9" w14:textId="39D4733D" w:rsidR="00902061" w:rsidRPr="00750380" w:rsidRDefault="00523B7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навыки</w:t>
      </w:r>
      <w:r w:rsidR="00902061" w:rsidRPr="00750380">
        <w:rPr>
          <w:rFonts w:ascii="Times New Roman" w:hAnsi="Times New Roman"/>
          <w:b/>
          <w:bCs/>
          <w:sz w:val="28"/>
          <w:szCs w:val="28"/>
        </w:rPr>
        <w:t>:</w:t>
      </w:r>
    </w:p>
    <w:p w14:paraId="455086D0" w14:textId="2655B86A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анализа музыкальных произведений различных исторических эпох;</w:t>
      </w:r>
    </w:p>
    <w:p w14:paraId="3D50AF0E" w14:textId="01B955D0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–</w:t>
      </w:r>
      <w:r w:rsidR="002A46FE">
        <w:rPr>
          <w:rFonts w:ascii="Times New Roman" w:hAnsi="Times New Roman"/>
          <w:sz w:val="28"/>
          <w:szCs w:val="28"/>
        </w:rPr>
        <w:t> </w:t>
      </w:r>
      <w:r w:rsidR="00523B71">
        <w:rPr>
          <w:rFonts w:ascii="Times New Roman" w:hAnsi="Times New Roman"/>
          <w:sz w:val="28"/>
          <w:szCs w:val="28"/>
        </w:rPr>
        <w:t xml:space="preserve">владения </w:t>
      </w:r>
      <w:r w:rsidRPr="00750380">
        <w:rPr>
          <w:rFonts w:ascii="Times New Roman" w:hAnsi="Times New Roman"/>
          <w:sz w:val="28"/>
          <w:szCs w:val="28"/>
        </w:rPr>
        <w:t>технологиями подбора аккомпанемента к песне.</w:t>
      </w:r>
    </w:p>
    <w:p w14:paraId="1618EB9A" w14:textId="08B271C2" w:rsidR="00750380" w:rsidRPr="00750380" w:rsidRDefault="00750380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Изучение учебной дисциплины «Гармония и полифония» </w:t>
      </w:r>
      <w:r w:rsidR="00E53F4C" w:rsidRPr="00E53F4C">
        <w:rPr>
          <w:rFonts w:ascii="Times New Roman" w:hAnsi="Times New Roman"/>
          <w:sz w:val="28"/>
          <w:szCs w:val="28"/>
        </w:rPr>
        <w:t xml:space="preserve">должно обеспечить </w:t>
      </w:r>
      <w:r w:rsidRPr="00750380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bookmarkStart w:id="6" w:name="_Hlk133661122"/>
      <w:r w:rsidRPr="00BC0EA5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bookmarkEnd w:id="6"/>
      <w:r w:rsidRPr="007503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133661185"/>
      <w:bookmarkStart w:id="8" w:name="_Hlk133661971"/>
      <w:r w:rsidR="006558DE" w:rsidRPr="00E40ACF">
        <w:rPr>
          <w:rFonts w:ascii="Times New Roman" w:hAnsi="Times New Roman"/>
          <w:sz w:val="28"/>
          <w:szCs w:val="28"/>
        </w:rPr>
        <w:t>проектировать процесс обучения, адаптировать содержание учебного материала, методы и технологии в области теории и методики педагогической деятельности, мировой художественной культуры, понимать инновационные процессы в образовании и культуре.</w:t>
      </w:r>
    </w:p>
    <w:bookmarkEnd w:id="7"/>
    <w:bookmarkEnd w:id="8"/>
    <w:p w14:paraId="4AC69C38" w14:textId="25EBF00B" w:rsidR="007F1C33" w:rsidRDefault="00750380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</w:t>
      </w:r>
      <w:r w:rsidRPr="00750380">
        <w:rPr>
          <w:rFonts w:ascii="Times New Roman" w:hAnsi="Times New Roman"/>
          <w:sz w:val="28"/>
          <w:szCs w:val="28"/>
        </w:rPr>
        <w:t xml:space="preserve"> учебная программа по учебной дисциплине «Гармония и полифония» рассчитана</w:t>
      </w:r>
      <w:r w:rsidR="002A46FE">
        <w:rPr>
          <w:rFonts w:ascii="Times New Roman" w:hAnsi="Times New Roman"/>
          <w:sz w:val="28"/>
          <w:szCs w:val="28"/>
        </w:rPr>
        <w:t xml:space="preserve"> </w:t>
      </w:r>
      <w:r w:rsidRPr="00750380">
        <w:rPr>
          <w:rFonts w:ascii="Times New Roman" w:hAnsi="Times New Roman"/>
          <w:sz w:val="28"/>
          <w:szCs w:val="28"/>
        </w:rPr>
        <w:t>на 244 учебных часа. Из них 118 аудиторных час</w:t>
      </w:r>
      <w:r>
        <w:rPr>
          <w:rFonts w:ascii="Times New Roman" w:hAnsi="Times New Roman"/>
          <w:sz w:val="28"/>
          <w:szCs w:val="28"/>
        </w:rPr>
        <w:t>ов</w:t>
      </w:r>
      <w:r w:rsidRPr="00750380">
        <w:rPr>
          <w:rFonts w:ascii="Times New Roman" w:hAnsi="Times New Roman"/>
          <w:sz w:val="28"/>
          <w:szCs w:val="28"/>
        </w:rPr>
        <w:t xml:space="preserve"> (</w:t>
      </w:r>
      <w:r w:rsidR="002A46FE" w:rsidRPr="002A46FE">
        <w:rPr>
          <w:rFonts w:ascii="Times New Roman" w:hAnsi="Times New Roman"/>
          <w:sz w:val="28"/>
          <w:szCs w:val="28"/>
        </w:rPr>
        <w:t>практические занятия</w:t>
      </w:r>
      <w:r w:rsidRPr="00750380">
        <w:rPr>
          <w:rFonts w:ascii="Times New Roman" w:hAnsi="Times New Roman"/>
          <w:sz w:val="28"/>
          <w:szCs w:val="28"/>
        </w:rPr>
        <w:t xml:space="preserve">). </w:t>
      </w:r>
      <w:bookmarkStart w:id="9" w:name="_Hlk133661332"/>
    </w:p>
    <w:p w14:paraId="6F897615" w14:textId="104F3C3D" w:rsidR="00533E7F" w:rsidRPr="00750380" w:rsidRDefault="00750380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7F1C33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аттестации – зачет.</w:t>
      </w:r>
    </w:p>
    <w:bookmarkEnd w:id="9"/>
    <w:p w14:paraId="078408DB" w14:textId="2ED09662" w:rsidR="00CF7CBA" w:rsidRDefault="00264F99" w:rsidP="00D676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CF7CBA" w:rsidRPr="00750380">
        <w:rPr>
          <w:rFonts w:ascii="Times New Roman" w:hAnsi="Times New Roman"/>
          <w:b/>
          <w:bCs/>
          <w:sz w:val="28"/>
          <w:szCs w:val="28"/>
        </w:rPr>
        <w:t>ПРИМЕРНЫЙ ТЕМАТИЧЕСКИЙ ПЛАН</w:t>
      </w:r>
    </w:p>
    <w:p w14:paraId="6E0386A3" w14:textId="77777777" w:rsidR="005F57EC" w:rsidRPr="00750380" w:rsidRDefault="005F57EC" w:rsidP="00D676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559"/>
      </w:tblGrid>
      <w:tr w:rsidR="005F57EC" w:rsidRPr="00750380" w14:paraId="007CE077" w14:textId="77777777" w:rsidTr="005F57EC">
        <w:trPr>
          <w:trHeight w:val="801"/>
        </w:trPr>
        <w:tc>
          <w:tcPr>
            <w:tcW w:w="534" w:type="dxa"/>
            <w:shd w:val="clear" w:color="auto" w:fill="auto"/>
            <w:vAlign w:val="center"/>
          </w:tcPr>
          <w:p w14:paraId="6F546B89" w14:textId="2A047908" w:rsidR="005F57EC" w:rsidRPr="00750380" w:rsidRDefault="005F57EC" w:rsidP="00D6764A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AE468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48846" w14:textId="2C923FDC" w:rsidR="005F57EC" w:rsidRPr="00750380" w:rsidRDefault="005F57EC" w:rsidP="00D6764A">
            <w:pPr>
              <w:widowControl w:val="0"/>
              <w:suppressAutoHyphens/>
              <w:spacing w:after="0" w:line="240" w:lineRule="auto"/>
              <w:ind w:left="-109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Аудиторные </w:t>
            </w: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5F57EC" w:rsidRPr="00750380" w14:paraId="33D208D3" w14:textId="77777777" w:rsidTr="005F57EC">
        <w:tc>
          <w:tcPr>
            <w:tcW w:w="534" w:type="dxa"/>
            <w:shd w:val="clear" w:color="auto" w:fill="auto"/>
          </w:tcPr>
          <w:p w14:paraId="7493BF3E" w14:textId="126BE92C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31C9DC4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Введение. Аккорды, их виды</w:t>
            </w:r>
          </w:p>
        </w:tc>
        <w:tc>
          <w:tcPr>
            <w:tcW w:w="1559" w:type="dxa"/>
            <w:shd w:val="clear" w:color="auto" w:fill="auto"/>
          </w:tcPr>
          <w:p w14:paraId="5BDD45F0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EC" w:rsidRPr="00750380" w14:paraId="32271D50" w14:textId="77777777" w:rsidTr="005F57EC">
        <w:tc>
          <w:tcPr>
            <w:tcW w:w="534" w:type="dxa"/>
            <w:shd w:val="clear" w:color="auto" w:fill="auto"/>
          </w:tcPr>
          <w:p w14:paraId="1BA9685D" w14:textId="4BCCFF53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4D1565DE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Трезвучия и секстаккорды главных и побочных ступеней</w:t>
            </w:r>
          </w:p>
        </w:tc>
        <w:tc>
          <w:tcPr>
            <w:tcW w:w="1559" w:type="dxa"/>
            <w:shd w:val="clear" w:color="auto" w:fill="auto"/>
          </w:tcPr>
          <w:p w14:paraId="48F1C453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082E3720" w14:textId="77777777" w:rsidTr="005F57EC">
        <w:tc>
          <w:tcPr>
            <w:tcW w:w="534" w:type="dxa"/>
            <w:shd w:val="clear" w:color="auto" w:fill="auto"/>
          </w:tcPr>
          <w:p w14:paraId="219C42D5" w14:textId="25BC81D1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2BCA4C6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Квартсекстаккорды: проходящие, вспомогательные, К64. Период. Каденция </w:t>
            </w:r>
          </w:p>
        </w:tc>
        <w:tc>
          <w:tcPr>
            <w:tcW w:w="1559" w:type="dxa"/>
            <w:shd w:val="clear" w:color="auto" w:fill="auto"/>
          </w:tcPr>
          <w:p w14:paraId="1A09E6AC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6517A449" w14:textId="77777777" w:rsidTr="005F57EC">
        <w:tc>
          <w:tcPr>
            <w:tcW w:w="534" w:type="dxa"/>
            <w:shd w:val="clear" w:color="auto" w:fill="auto"/>
          </w:tcPr>
          <w:p w14:paraId="70057275" w14:textId="390F9464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C04D650" w14:textId="77777777" w:rsidR="005F57EC" w:rsidRPr="00750380" w:rsidRDefault="005F57EC" w:rsidP="00D6764A">
            <w:pPr>
              <w:widowControl w:val="0"/>
              <w:tabs>
                <w:tab w:val="left" w:pos="137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Диатоническая секвенция</w:t>
            </w:r>
          </w:p>
        </w:tc>
        <w:tc>
          <w:tcPr>
            <w:tcW w:w="1559" w:type="dxa"/>
            <w:shd w:val="clear" w:color="auto" w:fill="auto"/>
          </w:tcPr>
          <w:p w14:paraId="009E6C72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6A75A27C" w14:textId="77777777" w:rsidTr="005F57EC">
        <w:tc>
          <w:tcPr>
            <w:tcW w:w="534" w:type="dxa"/>
            <w:shd w:val="clear" w:color="auto" w:fill="auto"/>
          </w:tcPr>
          <w:p w14:paraId="57067A15" w14:textId="1531F84E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2E86513F" w14:textId="1328656F" w:rsidR="005F57EC" w:rsidRPr="00750380" w:rsidRDefault="009F4EA0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EA0">
              <w:rPr>
                <w:rFonts w:ascii="Times New Roman" w:hAnsi="Times New Roman"/>
                <w:sz w:val="28"/>
                <w:szCs w:val="28"/>
              </w:rPr>
              <w:t>Доминантовый септаккорд и его обращения</w:t>
            </w:r>
          </w:p>
        </w:tc>
        <w:tc>
          <w:tcPr>
            <w:tcW w:w="1559" w:type="dxa"/>
            <w:shd w:val="clear" w:color="auto" w:fill="auto"/>
          </w:tcPr>
          <w:p w14:paraId="71E79AA7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27AF1550" w14:textId="77777777" w:rsidTr="005F57EC">
        <w:tc>
          <w:tcPr>
            <w:tcW w:w="534" w:type="dxa"/>
            <w:shd w:val="clear" w:color="auto" w:fill="auto"/>
          </w:tcPr>
          <w:p w14:paraId="3DE7534D" w14:textId="7F204CDF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6E738C28" w14:textId="3D9127AE" w:rsidR="005F57EC" w:rsidRPr="00750380" w:rsidRDefault="009F4EA0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EA0">
              <w:rPr>
                <w:rFonts w:ascii="Times New Roman" w:hAnsi="Times New Roman"/>
                <w:sz w:val="28"/>
                <w:szCs w:val="28"/>
              </w:rPr>
              <w:t>Септаккорд II ступени и его обращения</w:t>
            </w:r>
          </w:p>
        </w:tc>
        <w:tc>
          <w:tcPr>
            <w:tcW w:w="1559" w:type="dxa"/>
            <w:shd w:val="clear" w:color="auto" w:fill="auto"/>
          </w:tcPr>
          <w:p w14:paraId="61D4DCE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0E1F31E6" w14:textId="77777777" w:rsidTr="005F57EC">
        <w:tc>
          <w:tcPr>
            <w:tcW w:w="534" w:type="dxa"/>
            <w:shd w:val="clear" w:color="auto" w:fill="auto"/>
          </w:tcPr>
          <w:p w14:paraId="02D17728" w14:textId="3A162899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38D4EBE2" w14:textId="19227A47" w:rsidR="005F57EC" w:rsidRPr="00750380" w:rsidRDefault="009F4EA0" w:rsidP="00D6764A">
            <w:pPr>
              <w:widowControl w:val="0"/>
              <w:tabs>
                <w:tab w:val="left" w:pos="122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EA0">
              <w:rPr>
                <w:rFonts w:ascii="Times New Roman" w:hAnsi="Times New Roman"/>
                <w:sz w:val="28"/>
                <w:szCs w:val="28"/>
              </w:rPr>
              <w:t>Септаккорд VII ступени и его обращения</w:t>
            </w:r>
          </w:p>
        </w:tc>
        <w:tc>
          <w:tcPr>
            <w:tcW w:w="1559" w:type="dxa"/>
            <w:shd w:val="clear" w:color="auto" w:fill="auto"/>
          </w:tcPr>
          <w:p w14:paraId="5B6A1957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24107B23" w14:textId="77777777" w:rsidTr="005F57EC">
        <w:tc>
          <w:tcPr>
            <w:tcW w:w="534" w:type="dxa"/>
            <w:shd w:val="clear" w:color="auto" w:fill="auto"/>
          </w:tcPr>
          <w:p w14:paraId="5DC9F93A" w14:textId="28B16FAE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286B1A83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Менее употребительные аккорды доминантовой группы</w:t>
            </w:r>
          </w:p>
        </w:tc>
        <w:tc>
          <w:tcPr>
            <w:tcW w:w="1559" w:type="dxa"/>
            <w:shd w:val="clear" w:color="auto" w:fill="auto"/>
          </w:tcPr>
          <w:p w14:paraId="2FE4D16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1FB6CF8F" w14:textId="77777777" w:rsidTr="005F57EC">
        <w:tc>
          <w:tcPr>
            <w:tcW w:w="534" w:type="dxa"/>
            <w:shd w:val="clear" w:color="auto" w:fill="auto"/>
          </w:tcPr>
          <w:p w14:paraId="2750A2FE" w14:textId="05690354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5B89A35E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Аккорды AS (DD) в каденции и внутри построения </w:t>
            </w:r>
          </w:p>
        </w:tc>
        <w:tc>
          <w:tcPr>
            <w:tcW w:w="1559" w:type="dxa"/>
            <w:shd w:val="clear" w:color="auto" w:fill="auto"/>
          </w:tcPr>
          <w:p w14:paraId="4A4D36B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57A84D16" w14:textId="77777777" w:rsidTr="005F57EC">
        <w:tc>
          <w:tcPr>
            <w:tcW w:w="534" w:type="dxa"/>
            <w:shd w:val="clear" w:color="auto" w:fill="auto"/>
          </w:tcPr>
          <w:p w14:paraId="4345711F" w14:textId="68F7CC64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5A1199BD" w14:textId="77777777" w:rsidR="005F57EC" w:rsidRPr="00750380" w:rsidRDefault="005F57EC" w:rsidP="00D6764A">
            <w:pPr>
              <w:widowControl w:val="0"/>
              <w:tabs>
                <w:tab w:val="left" w:pos="10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Неаккордовые звуки</w:t>
            </w:r>
          </w:p>
        </w:tc>
        <w:tc>
          <w:tcPr>
            <w:tcW w:w="1559" w:type="dxa"/>
            <w:shd w:val="clear" w:color="auto" w:fill="auto"/>
          </w:tcPr>
          <w:p w14:paraId="7043BB94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39F31E0A" w14:textId="77777777" w:rsidTr="005F57EC">
        <w:tc>
          <w:tcPr>
            <w:tcW w:w="534" w:type="dxa"/>
            <w:shd w:val="clear" w:color="auto" w:fill="auto"/>
          </w:tcPr>
          <w:p w14:paraId="6EA22306" w14:textId="378AF578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5D269BCF" w14:textId="77777777" w:rsidR="005F57EC" w:rsidRPr="00D6764A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6764A">
              <w:rPr>
                <w:rFonts w:ascii="Times New Roman" w:hAnsi="Times New Roman"/>
                <w:spacing w:val="-8"/>
                <w:sz w:val="28"/>
                <w:szCs w:val="28"/>
              </w:rPr>
              <w:t>Типы тональных соотношений. Система родства тональностей</w:t>
            </w:r>
          </w:p>
        </w:tc>
        <w:tc>
          <w:tcPr>
            <w:tcW w:w="1559" w:type="dxa"/>
            <w:shd w:val="clear" w:color="auto" w:fill="auto"/>
          </w:tcPr>
          <w:p w14:paraId="2D342D24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EC" w:rsidRPr="00750380" w14:paraId="43B6AEF7" w14:textId="77777777" w:rsidTr="005F57EC">
        <w:tc>
          <w:tcPr>
            <w:tcW w:w="534" w:type="dxa"/>
            <w:shd w:val="clear" w:color="auto" w:fill="auto"/>
          </w:tcPr>
          <w:p w14:paraId="3ED42F5D" w14:textId="2EF2E6BF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14:paraId="6D29D26E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Отклонение. Отклонение в тональности I степени родства</w:t>
            </w:r>
          </w:p>
        </w:tc>
        <w:tc>
          <w:tcPr>
            <w:tcW w:w="1559" w:type="dxa"/>
            <w:shd w:val="clear" w:color="auto" w:fill="auto"/>
          </w:tcPr>
          <w:p w14:paraId="787AC962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EC" w:rsidRPr="00750380" w14:paraId="485B33C2" w14:textId="77777777" w:rsidTr="005F57EC">
        <w:tc>
          <w:tcPr>
            <w:tcW w:w="534" w:type="dxa"/>
            <w:shd w:val="clear" w:color="auto" w:fill="auto"/>
          </w:tcPr>
          <w:p w14:paraId="526316CA" w14:textId="1F3E2A8B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14:paraId="3E6E3426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Хроматическая система. Хроматическая секвенция </w:t>
            </w:r>
          </w:p>
        </w:tc>
        <w:tc>
          <w:tcPr>
            <w:tcW w:w="1559" w:type="dxa"/>
            <w:shd w:val="clear" w:color="auto" w:fill="auto"/>
          </w:tcPr>
          <w:p w14:paraId="24D37DCF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EC" w:rsidRPr="00750380" w14:paraId="48CEEB8F" w14:textId="77777777" w:rsidTr="005F57EC">
        <w:tc>
          <w:tcPr>
            <w:tcW w:w="534" w:type="dxa"/>
            <w:shd w:val="clear" w:color="auto" w:fill="auto"/>
          </w:tcPr>
          <w:p w14:paraId="6DDD8825" w14:textId="7DA0DCA9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14:paraId="66BCD825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Модуляция. Модуляция в тональности I степени родства</w:t>
            </w:r>
          </w:p>
        </w:tc>
        <w:tc>
          <w:tcPr>
            <w:tcW w:w="1559" w:type="dxa"/>
            <w:shd w:val="clear" w:color="auto" w:fill="auto"/>
          </w:tcPr>
          <w:p w14:paraId="75BCE213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4B6F4D34" w14:textId="77777777" w:rsidTr="005F57EC">
        <w:tc>
          <w:tcPr>
            <w:tcW w:w="534" w:type="dxa"/>
            <w:shd w:val="clear" w:color="auto" w:fill="auto"/>
          </w:tcPr>
          <w:p w14:paraId="452F9ABA" w14:textId="625BFA5E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4E4F99E0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Альтерация аккордов доминантовой и субдоминантовой групп</w:t>
            </w:r>
          </w:p>
        </w:tc>
        <w:tc>
          <w:tcPr>
            <w:tcW w:w="1559" w:type="dxa"/>
            <w:shd w:val="clear" w:color="auto" w:fill="auto"/>
          </w:tcPr>
          <w:p w14:paraId="5ECF0B14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705D1CC4" w14:textId="77777777" w:rsidTr="005F57EC">
        <w:tc>
          <w:tcPr>
            <w:tcW w:w="534" w:type="dxa"/>
            <w:shd w:val="clear" w:color="auto" w:fill="auto"/>
          </w:tcPr>
          <w:p w14:paraId="07F1A214" w14:textId="48A44E48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shd w:val="clear" w:color="auto" w:fill="auto"/>
          </w:tcPr>
          <w:p w14:paraId="5BE3991A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Мажоро-минорные системы</w:t>
            </w:r>
          </w:p>
        </w:tc>
        <w:tc>
          <w:tcPr>
            <w:tcW w:w="1559" w:type="dxa"/>
            <w:shd w:val="clear" w:color="auto" w:fill="auto"/>
          </w:tcPr>
          <w:p w14:paraId="4575715B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57EC" w:rsidRPr="00750380" w14:paraId="5AD4B48F" w14:textId="77777777" w:rsidTr="005F57EC">
        <w:tc>
          <w:tcPr>
            <w:tcW w:w="534" w:type="dxa"/>
            <w:shd w:val="clear" w:color="auto" w:fill="auto"/>
          </w:tcPr>
          <w:p w14:paraId="3F2577B3" w14:textId="04764792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shd w:val="clear" w:color="auto" w:fill="auto"/>
          </w:tcPr>
          <w:p w14:paraId="1B6DE87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Эллипсис. Органный пункт</w:t>
            </w:r>
          </w:p>
        </w:tc>
        <w:tc>
          <w:tcPr>
            <w:tcW w:w="1559" w:type="dxa"/>
            <w:shd w:val="clear" w:color="auto" w:fill="auto"/>
          </w:tcPr>
          <w:p w14:paraId="627C004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2AE2156D" w14:textId="77777777" w:rsidTr="005F57EC">
        <w:tc>
          <w:tcPr>
            <w:tcW w:w="534" w:type="dxa"/>
            <w:shd w:val="clear" w:color="auto" w:fill="auto"/>
          </w:tcPr>
          <w:p w14:paraId="2D1FA7E5" w14:textId="0546B40F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shd w:val="clear" w:color="auto" w:fill="auto"/>
          </w:tcPr>
          <w:p w14:paraId="3278BCC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Гармония в творчестве композиторов-романтиков</w:t>
            </w:r>
          </w:p>
        </w:tc>
        <w:tc>
          <w:tcPr>
            <w:tcW w:w="1559" w:type="dxa"/>
            <w:shd w:val="clear" w:color="auto" w:fill="auto"/>
          </w:tcPr>
          <w:p w14:paraId="5CEF0E2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6F1D9D96" w14:textId="77777777" w:rsidTr="005F57EC">
        <w:tc>
          <w:tcPr>
            <w:tcW w:w="534" w:type="dxa"/>
            <w:shd w:val="clear" w:color="auto" w:fill="auto"/>
          </w:tcPr>
          <w:p w14:paraId="3E5CBFE1" w14:textId="0A5BF806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  <w:shd w:val="clear" w:color="auto" w:fill="auto"/>
          </w:tcPr>
          <w:p w14:paraId="0739E6F2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Гармония русской школы XIX века</w:t>
            </w:r>
          </w:p>
        </w:tc>
        <w:tc>
          <w:tcPr>
            <w:tcW w:w="1559" w:type="dxa"/>
            <w:shd w:val="clear" w:color="auto" w:fill="auto"/>
          </w:tcPr>
          <w:p w14:paraId="535D7AF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048F6694" w14:textId="77777777" w:rsidTr="005F57EC">
        <w:tc>
          <w:tcPr>
            <w:tcW w:w="534" w:type="dxa"/>
            <w:shd w:val="clear" w:color="auto" w:fill="auto"/>
          </w:tcPr>
          <w:p w14:paraId="5E336A5E" w14:textId="224D4BA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14:paraId="7584811F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Гармония музыки ХХ века</w:t>
            </w:r>
          </w:p>
        </w:tc>
        <w:tc>
          <w:tcPr>
            <w:tcW w:w="1559" w:type="dxa"/>
            <w:shd w:val="clear" w:color="auto" w:fill="auto"/>
          </w:tcPr>
          <w:p w14:paraId="775A6E75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5C2C829B" w14:textId="77777777" w:rsidTr="005F57EC">
        <w:tc>
          <w:tcPr>
            <w:tcW w:w="534" w:type="dxa"/>
            <w:shd w:val="clear" w:color="auto" w:fill="auto"/>
          </w:tcPr>
          <w:p w14:paraId="0C5EF9A9" w14:textId="204215DC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  <w:shd w:val="clear" w:color="auto" w:fill="auto"/>
          </w:tcPr>
          <w:p w14:paraId="329C7D38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Основные принципы построения тонального плана произведения</w:t>
            </w:r>
          </w:p>
        </w:tc>
        <w:tc>
          <w:tcPr>
            <w:tcW w:w="1559" w:type="dxa"/>
            <w:shd w:val="clear" w:color="auto" w:fill="auto"/>
          </w:tcPr>
          <w:p w14:paraId="387CA95B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1307FC2F" w14:textId="77777777" w:rsidTr="005F57EC">
        <w:tc>
          <w:tcPr>
            <w:tcW w:w="534" w:type="dxa"/>
            <w:shd w:val="clear" w:color="auto" w:fill="auto"/>
          </w:tcPr>
          <w:p w14:paraId="329B4D66" w14:textId="72541F4F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  <w:shd w:val="clear" w:color="auto" w:fill="auto"/>
          </w:tcPr>
          <w:p w14:paraId="0AF51AC6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Гармонический анализ</w:t>
            </w:r>
          </w:p>
        </w:tc>
        <w:tc>
          <w:tcPr>
            <w:tcW w:w="1559" w:type="dxa"/>
            <w:shd w:val="clear" w:color="auto" w:fill="auto"/>
          </w:tcPr>
          <w:p w14:paraId="7810D3CD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32B2964A" w14:textId="77777777" w:rsidTr="005F57EC">
        <w:tc>
          <w:tcPr>
            <w:tcW w:w="534" w:type="dxa"/>
            <w:shd w:val="clear" w:color="auto" w:fill="auto"/>
          </w:tcPr>
          <w:p w14:paraId="346258DD" w14:textId="668AB524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  <w:shd w:val="clear" w:color="auto" w:fill="auto"/>
          </w:tcPr>
          <w:p w14:paraId="3BF7DC32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Введение. Исторический обзор развития полифонии</w:t>
            </w:r>
          </w:p>
        </w:tc>
        <w:tc>
          <w:tcPr>
            <w:tcW w:w="1559" w:type="dxa"/>
            <w:shd w:val="clear" w:color="auto" w:fill="auto"/>
          </w:tcPr>
          <w:p w14:paraId="2EC72FB3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57EC" w:rsidRPr="00750380" w14:paraId="622D0253" w14:textId="77777777" w:rsidTr="005F57EC">
        <w:tc>
          <w:tcPr>
            <w:tcW w:w="534" w:type="dxa"/>
            <w:shd w:val="clear" w:color="auto" w:fill="auto"/>
          </w:tcPr>
          <w:p w14:paraId="083C70AC" w14:textId="21F24696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  <w:shd w:val="clear" w:color="auto" w:fill="auto"/>
          </w:tcPr>
          <w:p w14:paraId="11BB3D85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Подголосочная полифония</w:t>
            </w:r>
          </w:p>
        </w:tc>
        <w:tc>
          <w:tcPr>
            <w:tcW w:w="1559" w:type="dxa"/>
            <w:shd w:val="clear" w:color="auto" w:fill="auto"/>
          </w:tcPr>
          <w:p w14:paraId="5733D24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3E04D8BD" w14:textId="77777777" w:rsidTr="005F57EC">
        <w:tc>
          <w:tcPr>
            <w:tcW w:w="534" w:type="dxa"/>
            <w:shd w:val="clear" w:color="auto" w:fill="auto"/>
          </w:tcPr>
          <w:p w14:paraId="73BF1DEA" w14:textId="7556E73F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  <w:shd w:val="clear" w:color="auto" w:fill="auto"/>
          </w:tcPr>
          <w:p w14:paraId="05EB8C34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Контрастная полифония</w:t>
            </w:r>
          </w:p>
        </w:tc>
        <w:tc>
          <w:tcPr>
            <w:tcW w:w="1559" w:type="dxa"/>
            <w:shd w:val="clear" w:color="auto" w:fill="auto"/>
          </w:tcPr>
          <w:p w14:paraId="386E5379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52DF6290" w14:textId="77777777" w:rsidTr="005F57EC">
        <w:tc>
          <w:tcPr>
            <w:tcW w:w="534" w:type="dxa"/>
            <w:shd w:val="clear" w:color="auto" w:fill="auto"/>
          </w:tcPr>
          <w:p w14:paraId="5AFB9CDB" w14:textId="3791F453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  <w:shd w:val="clear" w:color="auto" w:fill="auto"/>
          </w:tcPr>
          <w:p w14:paraId="01BD615E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Имитационная полифония</w:t>
            </w:r>
          </w:p>
        </w:tc>
        <w:tc>
          <w:tcPr>
            <w:tcW w:w="1559" w:type="dxa"/>
            <w:shd w:val="clear" w:color="auto" w:fill="auto"/>
          </w:tcPr>
          <w:p w14:paraId="594D0486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7F386AF5" w14:textId="77777777" w:rsidTr="005F57EC">
        <w:tc>
          <w:tcPr>
            <w:tcW w:w="534" w:type="dxa"/>
            <w:shd w:val="clear" w:color="auto" w:fill="auto"/>
          </w:tcPr>
          <w:p w14:paraId="5ED50F58" w14:textId="4A584669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  <w:shd w:val="clear" w:color="auto" w:fill="auto"/>
          </w:tcPr>
          <w:p w14:paraId="2EBA856D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 xml:space="preserve">Фуга и ее основные композиционные элементы </w:t>
            </w:r>
          </w:p>
        </w:tc>
        <w:tc>
          <w:tcPr>
            <w:tcW w:w="1559" w:type="dxa"/>
            <w:shd w:val="clear" w:color="auto" w:fill="auto"/>
          </w:tcPr>
          <w:p w14:paraId="449D7400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17F28582" w14:textId="77777777" w:rsidTr="005F57EC">
        <w:tc>
          <w:tcPr>
            <w:tcW w:w="534" w:type="dxa"/>
            <w:shd w:val="clear" w:color="auto" w:fill="auto"/>
          </w:tcPr>
          <w:p w14:paraId="326C3C21" w14:textId="65D8D460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  <w:shd w:val="clear" w:color="auto" w:fill="auto"/>
          </w:tcPr>
          <w:p w14:paraId="7D4B9307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Структура фуги</w:t>
            </w:r>
          </w:p>
        </w:tc>
        <w:tc>
          <w:tcPr>
            <w:tcW w:w="1559" w:type="dxa"/>
            <w:shd w:val="clear" w:color="auto" w:fill="auto"/>
          </w:tcPr>
          <w:p w14:paraId="575479F7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56542E26" w14:textId="77777777" w:rsidTr="005F57EC">
        <w:tc>
          <w:tcPr>
            <w:tcW w:w="534" w:type="dxa"/>
            <w:shd w:val="clear" w:color="auto" w:fill="auto"/>
          </w:tcPr>
          <w:p w14:paraId="4DF88AF1" w14:textId="333726D0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14:paraId="52F71AAA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Взаимодействие видов полифонии. Полифония в музыке XIX–XX веков. Полифония и гармония</w:t>
            </w:r>
          </w:p>
        </w:tc>
        <w:tc>
          <w:tcPr>
            <w:tcW w:w="1559" w:type="dxa"/>
            <w:shd w:val="clear" w:color="auto" w:fill="auto"/>
          </w:tcPr>
          <w:p w14:paraId="6CC6C0CD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57EC" w:rsidRPr="00750380" w14:paraId="25E32E74" w14:textId="77777777" w:rsidTr="005F57EC">
        <w:tc>
          <w:tcPr>
            <w:tcW w:w="534" w:type="dxa"/>
            <w:shd w:val="clear" w:color="auto" w:fill="auto"/>
          </w:tcPr>
          <w:p w14:paraId="767B525A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4132BC5" w14:textId="1387422E" w:rsidR="005F57EC" w:rsidRPr="005F57EC" w:rsidRDefault="005F57EC" w:rsidP="00D676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7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1E83261F" w14:textId="77777777" w:rsidR="005F57EC" w:rsidRPr="00750380" w:rsidRDefault="005F57EC" w:rsidP="00D676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0380">
              <w:rPr>
                <w:rFonts w:ascii="Times New Roman" w:hAnsi="Times New Roman"/>
                <w:b/>
                <w:bCs/>
                <w:sz w:val="28"/>
                <w:szCs w:val="28"/>
              </w:rPr>
              <w:t>118</w:t>
            </w:r>
          </w:p>
        </w:tc>
      </w:tr>
    </w:tbl>
    <w:p w14:paraId="1779E8FE" w14:textId="77777777" w:rsidR="00CF7CBA" w:rsidRPr="00750380" w:rsidRDefault="00CF7CBA" w:rsidP="00D676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EC0B60" w14:textId="33FB571B" w:rsidR="00902061" w:rsidRPr="00750380" w:rsidRDefault="00264F99" w:rsidP="00D676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02061" w:rsidRPr="00750380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14:paraId="0C7D3712" w14:textId="77777777" w:rsidR="00902061" w:rsidRPr="00750380" w:rsidRDefault="0090206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B6752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>Тема 1. Введение. Аккорды, их виды</w:t>
      </w:r>
    </w:p>
    <w:p w14:paraId="04B9E557" w14:textId="77777777" w:rsidR="00C12B9B" w:rsidRPr="00996DBC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DBC">
        <w:rPr>
          <w:rFonts w:ascii="Times New Roman" w:hAnsi="Times New Roman"/>
          <w:sz w:val="28"/>
          <w:szCs w:val="28"/>
        </w:rPr>
        <w:t xml:space="preserve">Гармония как одно из важнейших средств музыкальной выразительности. Связь гармонии с другими музыкально-выразительными средствами. Гармония как учение об аккордах и их закономерной связи. Типы аккордов. Название тонов аккорда. Четырехголосный склад. Расположение и мелодическое положение аккордов. </w:t>
      </w:r>
    </w:p>
    <w:p w14:paraId="6A9FF19A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04873A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Трезвучия и секстаккорды главных и побочных ступеней </w:t>
      </w:r>
    </w:p>
    <w:p w14:paraId="69C46D39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Функциональная система главных трезвучий. Соединение трезвучий. Понятие гармонического оборота. Автентические, плагальные и полные гармонические обороты. Перемещение трезвучий. Способы и техника перемещения трезвучий. Скачки терцовых тонов в сопрано и теноре. Мелодическое положение и расположение секстаккордов главных трезвучий. Удвоение в секстаккордах главных трезвучий. Перемещение секстаккордов. Наиболее распространенные ошибки при соединении трезвучия с секстаккордом главных ступеней. Соединение трезвучий с секстаккордом со скачком. Соединение двух секстаккордов. Трезвучие II ступени в мажоре и миноре. Удвоение в секстаккорде II ступени. Условия применения секстаккорда II ступени в каденции и внутри построения. Функциональные особенности трезвучия VI ступени. Условия применения трезвучия VI ступени. Прерванная каденция как средство расширения периода.</w:t>
      </w:r>
    </w:p>
    <w:p w14:paraId="2F9F038B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7AB30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3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Квартсекстаккорды: проходящие, вспомогательные, К64. Период. Каденция </w:t>
      </w:r>
    </w:p>
    <w:p w14:paraId="784F130C" w14:textId="08DC02B7" w:rsidR="00C12B9B" w:rsidRPr="00D6764A" w:rsidRDefault="00D20C36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 xml:space="preserve">ериод, предложение, </w:t>
      </w:r>
      <w:r>
        <w:rPr>
          <w:rFonts w:ascii="Times New Roman" w:hAnsi="Times New Roman"/>
          <w:spacing w:val="-8"/>
          <w:sz w:val="28"/>
          <w:szCs w:val="28"/>
        </w:rPr>
        <w:t>к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 xml:space="preserve">аденция. Наиболее типичные структуры периода. Членение периода. Типы каденций по местоположению в периоде, гармоническому содержанию. Строение К64, его бифункциональность, метрическое положение. Приготовление и применение К64, его перемещение. Общее понятие об оборотах с проходящими и вспомогательными аккордами. Проходящий доминантовый квартсекстаккорд </w:t>
      </w:r>
      <w:r w:rsidR="00357411">
        <w:rPr>
          <w:rFonts w:ascii="Times New Roman" w:hAnsi="Times New Roman"/>
          <w:spacing w:val="-8"/>
          <w:sz w:val="28"/>
          <w:szCs w:val="28"/>
        </w:rPr>
        <w:t>(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>между тоникой и тоническим секстаккордом</w:t>
      </w:r>
      <w:r w:rsidR="00357411">
        <w:rPr>
          <w:rFonts w:ascii="Times New Roman" w:hAnsi="Times New Roman"/>
          <w:spacing w:val="-8"/>
          <w:sz w:val="28"/>
          <w:szCs w:val="28"/>
        </w:rPr>
        <w:t>)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 xml:space="preserve">. Проходящий тонический квартсекстаккорд </w:t>
      </w:r>
      <w:r w:rsidR="00357411">
        <w:rPr>
          <w:rFonts w:ascii="Times New Roman" w:hAnsi="Times New Roman"/>
          <w:spacing w:val="-8"/>
          <w:sz w:val="28"/>
          <w:szCs w:val="28"/>
        </w:rPr>
        <w:t>(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>между субдоминантой и субдоминантовым секстаккордом</w:t>
      </w:r>
      <w:r w:rsidR="00357411">
        <w:rPr>
          <w:rFonts w:ascii="Times New Roman" w:hAnsi="Times New Roman"/>
          <w:spacing w:val="-8"/>
          <w:sz w:val="28"/>
          <w:szCs w:val="28"/>
        </w:rPr>
        <w:t>)</w:t>
      </w:r>
      <w:r w:rsidR="00C12B9B" w:rsidRPr="00D6764A">
        <w:rPr>
          <w:rFonts w:ascii="Times New Roman" w:hAnsi="Times New Roman"/>
          <w:spacing w:val="-8"/>
          <w:sz w:val="28"/>
          <w:szCs w:val="28"/>
        </w:rPr>
        <w:t>. Использование оборота T–S64–T как плагального дополнения к периоду. Оборот D–T64–D в серединной каденции.</w:t>
      </w:r>
    </w:p>
    <w:p w14:paraId="0C9A9F90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E80698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4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Диатоническая секвенция </w:t>
      </w:r>
    </w:p>
    <w:p w14:paraId="3A51C04C" w14:textId="5A3DBAB1" w:rsidR="00C12B9B" w:rsidRPr="00750380" w:rsidRDefault="00357411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12B9B" w:rsidRPr="00750380">
        <w:rPr>
          <w:rFonts w:ascii="Times New Roman" w:hAnsi="Times New Roman"/>
          <w:sz w:val="28"/>
          <w:szCs w:val="28"/>
        </w:rPr>
        <w:t>еквенци</w:t>
      </w:r>
      <w:r>
        <w:rPr>
          <w:rFonts w:ascii="Times New Roman" w:hAnsi="Times New Roman"/>
          <w:sz w:val="28"/>
          <w:szCs w:val="28"/>
        </w:rPr>
        <w:t>я</w:t>
      </w:r>
      <w:r w:rsidR="00C12B9B" w:rsidRPr="00750380">
        <w:rPr>
          <w:rFonts w:ascii="Times New Roman" w:hAnsi="Times New Roman"/>
          <w:sz w:val="28"/>
          <w:szCs w:val="28"/>
        </w:rPr>
        <w:t>. Классификация секвенций. Диатоническая (тональная) секвенция. Строение мотива секвенции. Пути перемещения. Секвенция как одно из важнейших средств гармонического развития.</w:t>
      </w:r>
    </w:p>
    <w:p w14:paraId="6D4AFD99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FB630" w14:textId="482F5F11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5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56D5" w:rsidRPr="005C56D5">
        <w:rPr>
          <w:rFonts w:ascii="Times New Roman" w:hAnsi="Times New Roman"/>
          <w:b/>
          <w:bCs/>
          <w:sz w:val="28"/>
          <w:szCs w:val="28"/>
        </w:rPr>
        <w:t>Доминантовый септаккорд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 и его обращения </w:t>
      </w:r>
    </w:p>
    <w:p w14:paraId="372D46F3" w14:textId="008E9DAF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Доминантовый септаккорд в основном виде, его строение. Полный и неполный доминантовый септаккорд. Проходящая, приготовленная и взятая скачком септима аккорда. Перемещение</w:t>
      </w:r>
      <w:r w:rsidR="005C56D5" w:rsidRPr="005C56D5">
        <w:rPr>
          <w:rFonts w:ascii="Times New Roman" w:hAnsi="Times New Roman"/>
          <w:sz w:val="28"/>
          <w:szCs w:val="28"/>
        </w:rPr>
        <w:t>, обращения</w:t>
      </w:r>
      <w:r w:rsidRPr="00750380">
        <w:rPr>
          <w:rFonts w:ascii="Times New Roman" w:hAnsi="Times New Roman"/>
          <w:sz w:val="28"/>
          <w:szCs w:val="28"/>
        </w:rPr>
        <w:t xml:space="preserve"> доминантового септаккорда</w:t>
      </w:r>
      <w:r w:rsidR="00EF3201">
        <w:rPr>
          <w:rFonts w:ascii="Times New Roman" w:hAnsi="Times New Roman"/>
          <w:sz w:val="28"/>
          <w:szCs w:val="28"/>
        </w:rPr>
        <w:t xml:space="preserve">, </w:t>
      </w:r>
      <w:r w:rsidRPr="00750380">
        <w:rPr>
          <w:rFonts w:ascii="Times New Roman" w:hAnsi="Times New Roman"/>
          <w:sz w:val="28"/>
          <w:szCs w:val="28"/>
        </w:rPr>
        <w:t>особенности их применения. Плавное и скачковое разрешение обращений доминантового септаккорда. Проходящий доминантовый терцквартаккорд.</w:t>
      </w:r>
    </w:p>
    <w:p w14:paraId="5F07A753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AB0D31" w14:textId="209B5A94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6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56D5" w:rsidRPr="005C56D5">
        <w:rPr>
          <w:rFonts w:ascii="Times New Roman" w:hAnsi="Times New Roman"/>
          <w:b/>
          <w:bCs/>
          <w:sz w:val="28"/>
          <w:szCs w:val="28"/>
        </w:rPr>
        <w:t>Септаккорд II ступени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 и его обращения </w:t>
      </w:r>
    </w:p>
    <w:p w14:paraId="1425FC2D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Септаккорд II ступени в миноре, натуральном и гармоническом мажоре. Приготовление и разрешение септаккорда II ступени и его обращений. Проходящие и вспомогательные обороты с септаккордом II ступени и его обращениями.</w:t>
      </w:r>
    </w:p>
    <w:p w14:paraId="368DA60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28403F" w14:textId="09F02985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7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B270F" w:rsidRPr="00CB270F">
        <w:rPr>
          <w:rFonts w:ascii="Times New Roman" w:hAnsi="Times New Roman"/>
          <w:b/>
          <w:bCs/>
          <w:sz w:val="28"/>
          <w:szCs w:val="28"/>
        </w:rPr>
        <w:t>Септаккорд VII ступени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 и его обращения </w:t>
      </w:r>
    </w:p>
    <w:p w14:paraId="6A35B6E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Септаккорд VII ступени в гармоническом миноре, натуральном и гармоническом мажоре. Приготовление и разрешение септаккорда VII ступени и его обращений в аккорды тонической и доминантовой функции. Проходящие обороты с септаккордом VII ступени и его обращениями. </w:t>
      </w:r>
    </w:p>
    <w:p w14:paraId="29B7C704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AB647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8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Менее употребительные аккорды доминантовой группы </w:t>
      </w:r>
    </w:p>
    <w:p w14:paraId="550F82C1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Доминантовый нонаккорд в натуральном и гармоническом мажоре и миноре. Способы разрешения доминантового нонаккорда. Доминантовое трезвучие и доминантовый септаккорд с секстой, их применение и способы разрешения. Использование секстаккорда VII ступени. Особенности использования трезвучия III ступени внутри построения. Гармонизация гаммы. Терцквартаккорд VII ступени с квартой в гармоническом миноре («рахманиновская субдоминанта»). </w:t>
      </w:r>
    </w:p>
    <w:p w14:paraId="4F181276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89055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9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Аккорды AS (DD) в каденции и внутри построения </w:t>
      </w:r>
    </w:p>
    <w:p w14:paraId="489FD272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Роль альтерированной субдоминанты (двойной доминанты) в музыкальном построении. Основные аккорды двойной доминанты, их строение. Приготовление и разрешение аккордов двойной доминанты в каденции и внутри построения. Альтерация аккордов двойной доминанты. </w:t>
      </w:r>
    </w:p>
    <w:p w14:paraId="36593D73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73D0C" w14:textId="2E7C483D" w:rsidR="009B18F1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10</w:t>
      </w:r>
      <w:r w:rsidRPr="00750380">
        <w:rPr>
          <w:rFonts w:ascii="Times New Roman" w:hAnsi="Times New Roman"/>
          <w:b/>
          <w:bCs/>
          <w:sz w:val="28"/>
          <w:szCs w:val="28"/>
        </w:rPr>
        <w:t>. Неаккордовые звуки</w:t>
      </w:r>
    </w:p>
    <w:p w14:paraId="7D0DA7C8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Понятие неаккордовых звуков. Задержание. Вспомогательный неаккордовый звук. Проходящий неаккордовый звук. Камбиата. Предъем.</w:t>
      </w:r>
    </w:p>
    <w:p w14:paraId="0FEAAD3A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04506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11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Типы тональных соотношений. Система родства тональностей </w:t>
      </w:r>
    </w:p>
    <w:p w14:paraId="758E54F0" w14:textId="311D97A9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Главные и побочные тональности в произведении. Функциональные связи главных и побочных тональностей. Три основных типа тональных соотношений: отклонение, модуляция, сопоставление. Близкие и далекие тональности. </w:t>
      </w:r>
      <w:r w:rsidR="00CC5D76" w:rsidRPr="00CC5D76">
        <w:rPr>
          <w:rFonts w:ascii="Times New Roman" w:hAnsi="Times New Roman"/>
          <w:sz w:val="28"/>
          <w:szCs w:val="28"/>
        </w:rPr>
        <w:t>Родство тональностей.</w:t>
      </w:r>
    </w:p>
    <w:p w14:paraId="51DDA5F4" w14:textId="52F87A84" w:rsidR="003D342B" w:rsidRDefault="003D342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810434" w14:textId="77777777" w:rsidR="00D6764A" w:rsidRDefault="00D6764A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DAC282" w14:textId="19078DF5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12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Отклонение. Отклонение в тональности I степени родства </w:t>
      </w:r>
    </w:p>
    <w:p w14:paraId="7F64C2EC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 xml:space="preserve">Отклонение как одно из средств гармонического развития. Отклонение в тональности первой степени родства. Отклонения через диссонирующие аккорды доминантовой и субдоминантовой групп. Порядок отклонений в периоде. </w:t>
      </w:r>
    </w:p>
    <w:p w14:paraId="5796E5CC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FAABEF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13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Хроматическая система. Хроматическая секвенция </w:t>
      </w:r>
    </w:p>
    <w:p w14:paraId="75A2CE15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 xml:space="preserve">Понятие хроматической системы и ее отличие от диатонической системы. Понятие хроматической секвенции. Строение мотива секвенции. Пути перемещения. Хроматическая секвенция как одно из важнейших средств гармонического развития. </w:t>
      </w:r>
    </w:p>
    <w:p w14:paraId="01C8E8CE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7CCFA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14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Модуляция. Модуляция в тональности I степени родства </w:t>
      </w:r>
    </w:p>
    <w:p w14:paraId="419F57C2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 xml:space="preserve">Виды модуляций. Процесс модуляции. Типичные направления модуляций в модулирующих периодах из мажора и минора. Модуляция в параллельную тональность. Модуляция в сторону субдоминанты. Модуляция в сторону доминанты. Модуляция в тональность с разницей в четыре ключевых знака. </w:t>
      </w:r>
    </w:p>
    <w:p w14:paraId="18F67C27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05B35E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15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Альтерация аккордов доминантовой и субдоминантовой групп </w:t>
      </w:r>
    </w:p>
    <w:p w14:paraId="4CBEF6C3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>Внутриладовая и модуляционная альтерация. Альтерация аккордов доминантовой группы в мажоре. Альтерация аккордов доминантовой группы в миноре. Альтерация аккордов субдоминантовой группы в мажоре. Альтерация аккордов субдоминантовой группы в миноре. Особенности применения аккордов альтерированной доминанты и альтерированной субдоминанты в творчестве отдельных композиторов.</w:t>
      </w:r>
    </w:p>
    <w:p w14:paraId="550D79F8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D04DA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16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Мажоро-минорные системы </w:t>
      </w:r>
    </w:p>
    <w:p w14:paraId="6B7FC5EE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 xml:space="preserve">Мажоро-минор как результат объединения ладовых систем мажора и минора. Разновидности мажора-минора в зависимости от господства мажорной или минорной тоники. Одноименный мажоро-минор и особенности его применения. Параллельный мажоро-минор и особенности его применения в музыке. Однотерцовый мажоро-минор и терцовые ряды. </w:t>
      </w:r>
    </w:p>
    <w:p w14:paraId="1FD93825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4BAC0B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D9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D37D90">
        <w:rPr>
          <w:rFonts w:ascii="Times New Roman" w:hAnsi="Times New Roman"/>
          <w:b/>
          <w:bCs/>
          <w:sz w:val="28"/>
          <w:szCs w:val="28"/>
        </w:rPr>
        <w:t>17</w:t>
      </w:r>
      <w:r w:rsidRPr="00D37D90">
        <w:rPr>
          <w:rFonts w:ascii="Times New Roman" w:hAnsi="Times New Roman"/>
          <w:b/>
          <w:bCs/>
          <w:sz w:val="28"/>
          <w:szCs w:val="28"/>
        </w:rPr>
        <w:t xml:space="preserve">. Эллипсис. Органный пункт </w:t>
      </w:r>
    </w:p>
    <w:p w14:paraId="51142293" w14:textId="77777777" w:rsidR="00C12B9B" w:rsidRPr="00D37D9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>Понятие эллипсиса. Внутритональный и модулирующий эллипсис. Понятие эллиптической модуляции, ее значение и особенности применения в творчестве отдельных композиторов.</w:t>
      </w:r>
    </w:p>
    <w:p w14:paraId="0C7F2F8E" w14:textId="426F0D2F" w:rsidR="00C12B9B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90">
        <w:rPr>
          <w:rFonts w:ascii="Times New Roman" w:hAnsi="Times New Roman"/>
          <w:sz w:val="28"/>
          <w:szCs w:val="28"/>
        </w:rPr>
        <w:t xml:space="preserve">Понятие органного пункта, его происхождение. Функциональный смысл органного пункта. Особенности голосоведения. Разновидности органного пункта, местоположение в форме. </w:t>
      </w:r>
    </w:p>
    <w:p w14:paraId="3959AE19" w14:textId="77777777" w:rsidR="00D37D90" w:rsidRPr="00D37D90" w:rsidRDefault="00D37D90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501F60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04F9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18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Гармония в творчестве композиторов-романтиков </w:t>
      </w:r>
    </w:p>
    <w:p w14:paraId="348AF42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Общая характеристика гармонии в эпоху романтизма. Причины усиления колористической функции гармонии в эпоху романтизма. Связь гармонии в эпоху романтизма с музыкально-эстетическими взглядами и представлениями того времени. </w:t>
      </w:r>
    </w:p>
    <w:p w14:paraId="51C660C0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A9000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19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Гармония русской школы XIX века </w:t>
      </w:r>
    </w:p>
    <w:p w14:paraId="72F31934" w14:textId="196341CA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Основные закономерности и тенденции развития гармонии в русской музыке XIX века. Отличительные особенности гармонического языка М.И.Глинки, А.С.Даргомыжского, композиторов «Могучей кучки». Общая характеристика гармонического языка П.И.Чайковского, С.В.Рахманинова и А.Н.Скрябина. </w:t>
      </w:r>
    </w:p>
    <w:p w14:paraId="731ACB7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FD4DF4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20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Гармония музыки ХХ века </w:t>
      </w:r>
    </w:p>
    <w:p w14:paraId="41A477D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Общая характеристика многоголосия, склада, лада, аккордики и фактуры в музыке ХХ века. Гармонический язык импрессионистов. Гармония в творчестве русских и зарубежных композиторов ХХ века (первой половины и второй половины).</w:t>
      </w:r>
    </w:p>
    <w:p w14:paraId="5D97142D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DF9B6" w14:textId="77777777" w:rsidR="00C12B9B" w:rsidRPr="00D6764A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D6764A">
        <w:rPr>
          <w:rFonts w:ascii="Times New Roman" w:hAnsi="Times New Roman"/>
          <w:b/>
          <w:bCs/>
          <w:spacing w:val="-8"/>
          <w:sz w:val="28"/>
          <w:szCs w:val="28"/>
        </w:rPr>
        <w:t xml:space="preserve">Тема </w:t>
      </w:r>
      <w:r w:rsidR="002E38A8" w:rsidRPr="00D6764A">
        <w:rPr>
          <w:rFonts w:ascii="Times New Roman" w:hAnsi="Times New Roman"/>
          <w:b/>
          <w:bCs/>
          <w:spacing w:val="-8"/>
          <w:sz w:val="28"/>
          <w:szCs w:val="28"/>
        </w:rPr>
        <w:t>21</w:t>
      </w:r>
      <w:r w:rsidRPr="00D6764A">
        <w:rPr>
          <w:rFonts w:ascii="Times New Roman" w:hAnsi="Times New Roman"/>
          <w:b/>
          <w:bCs/>
          <w:spacing w:val="-8"/>
          <w:sz w:val="28"/>
          <w:szCs w:val="28"/>
        </w:rPr>
        <w:t xml:space="preserve">. Основные принципы построения тонального плана произведения </w:t>
      </w:r>
    </w:p>
    <w:p w14:paraId="4F917C28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Логика тонального плана музыкального произведения. Этапы тонального развития (части экспозиционная, средняя, или неустойчивая часть, заключительная, связка). Тональный план и музыкальная форма. </w:t>
      </w:r>
    </w:p>
    <w:p w14:paraId="1B54D77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DB786E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22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Гармонический анализ </w:t>
      </w:r>
    </w:p>
    <w:p w14:paraId="1EA7D946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Гармонический анализ в системе практических навыков будущего специалиста. Виды гармонического анализа. Основные приемы и методы гармонического анализа. Стилистические аспекты гармонического анализа произведений композиторов различных исторических периодов, национальных школ и направлений. </w:t>
      </w:r>
    </w:p>
    <w:p w14:paraId="28470695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D445CA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23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Введение. Исторический обзор развития полифонии </w:t>
      </w:r>
    </w:p>
    <w:p w14:paraId="3586310C" w14:textId="60797A75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Понятие «полифония» и его соотношение с понятием «многоголосие». Виды полифонии и многоголосия. Исторические этапы в развитии полифонии. Полифония в народной и профессиональной музыке. </w:t>
      </w:r>
      <w:r w:rsidR="00354E07" w:rsidRPr="00354E07">
        <w:rPr>
          <w:rFonts w:ascii="Times New Roman" w:hAnsi="Times New Roman"/>
          <w:sz w:val="28"/>
          <w:szCs w:val="28"/>
        </w:rPr>
        <w:t>Полифония в содержании учебного предмета «Музыка» (1–4 класс).</w:t>
      </w:r>
    </w:p>
    <w:p w14:paraId="78146AF4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80B6D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24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Подголосочная полифония </w:t>
      </w:r>
    </w:p>
    <w:p w14:paraId="46BB26F2" w14:textId="6CC9DA3E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Понятие подголосочной полифонии. Особенности применения подголосочной полифонии в народной музыке и композиторском творчестве. Специфика голосоведения. Своеобразие ладового мышления. Особенности ритма. Подголосочность </w:t>
      </w:r>
      <w:r w:rsidR="00D66AA9">
        <w:rPr>
          <w:rFonts w:ascii="Times New Roman" w:hAnsi="Times New Roman"/>
          <w:sz w:val="28"/>
          <w:szCs w:val="28"/>
        </w:rPr>
        <w:t xml:space="preserve">народных </w:t>
      </w:r>
      <w:r w:rsidRPr="00750380">
        <w:rPr>
          <w:rFonts w:ascii="Times New Roman" w:hAnsi="Times New Roman"/>
          <w:sz w:val="28"/>
          <w:szCs w:val="28"/>
        </w:rPr>
        <w:t>песен. Аккомпанированная подголосочность.</w:t>
      </w:r>
    </w:p>
    <w:p w14:paraId="2F292C3D" w14:textId="77777777" w:rsidR="00D6764A" w:rsidRDefault="00D6764A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2355BF" w14:textId="398E9CFB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25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Контрастная полифония </w:t>
      </w:r>
    </w:p>
    <w:p w14:paraId="309D4F83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Понятие контрастной полифонии. Возможные варианты соединения. Историческое развитие контрастной полифонии. Строгое и свободное письмо: мелодика, правила контрапунктирования голосов. Простой и сложный контрапункт, его виды. Двойной контрапункт. Условия согласования контрастных мелодий. </w:t>
      </w:r>
    </w:p>
    <w:p w14:paraId="1E00273D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EE100D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26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Имитационная полифония </w:t>
      </w:r>
    </w:p>
    <w:p w14:paraId="75EA81BC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Понятие имитационной полифонии. Имитационная полифония в народной музыке и профессиональном творчестве. Виды и жанры имитационной полифонии.</w:t>
      </w:r>
    </w:p>
    <w:p w14:paraId="40800049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97B515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27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Фуга и ее основные композиционные элементы </w:t>
      </w:r>
    </w:p>
    <w:p w14:paraId="1C0AA1D3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Понятие фуги. Тема, ее типичные особенности (однородные и контрастные темы). Реальный и тональный ответы. Противосложение и его разновидности. Типы интермедий. Стретта и ее значение в фуге. </w:t>
      </w:r>
    </w:p>
    <w:p w14:paraId="5EEEE229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715D1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28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Структура фуги </w:t>
      </w:r>
    </w:p>
    <w:p w14:paraId="46BC9B03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Основные разделы фуги: экспозиционный, развивающий, заключительный. Разновидности строения фуги. Двойные и тройные фуги.</w:t>
      </w:r>
    </w:p>
    <w:p w14:paraId="4C93A2BF" w14:textId="77777777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D75F5D" w14:textId="6904AEDC" w:rsidR="00C12B9B" w:rsidRPr="00750380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2E38A8" w:rsidRPr="00750380">
        <w:rPr>
          <w:rFonts w:ascii="Times New Roman" w:hAnsi="Times New Roman"/>
          <w:b/>
          <w:bCs/>
          <w:sz w:val="28"/>
          <w:szCs w:val="28"/>
        </w:rPr>
        <w:t>29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. Взаимодействие видов полифонии. Полифония в музыке XIX–XX веков. </w:t>
      </w:r>
    </w:p>
    <w:p w14:paraId="0B2884B1" w14:textId="77777777" w:rsidR="00902061" w:rsidRDefault="00C12B9B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Взаимодействие различных видов многоголосия в музыке XIX–XX веков. Роль контрастной полифонии. Додекафонная техника в творчестве композиторов новой венской школы. Взаимодействие полифонии с другими элементами музыкального языка в творчестве композиторов ХХ века</w:t>
      </w:r>
      <w:r w:rsidR="00264F99">
        <w:rPr>
          <w:rFonts w:ascii="Times New Roman" w:hAnsi="Times New Roman"/>
          <w:b/>
          <w:bCs/>
          <w:sz w:val="28"/>
          <w:szCs w:val="28"/>
        </w:rPr>
        <w:t>.</w:t>
      </w:r>
    </w:p>
    <w:p w14:paraId="287FEC95" w14:textId="4C496B38" w:rsidR="00902061" w:rsidRPr="00750380" w:rsidRDefault="00264F99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02061" w:rsidRPr="00750380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14:paraId="4EA3E0D4" w14:textId="77777777" w:rsidR="00902061" w:rsidRPr="00750380" w:rsidRDefault="0090206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F4FEED" w14:textId="77777777" w:rsidR="00902061" w:rsidRPr="00750380" w:rsidRDefault="00902061" w:rsidP="00D6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74E4C919" w14:textId="77777777" w:rsidR="00902061" w:rsidRPr="00750380" w:rsidRDefault="0090206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0380">
        <w:rPr>
          <w:rFonts w:ascii="Times New Roman" w:hAnsi="Times New Roman"/>
          <w:b/>
          <w:bCs/>
          <w:i/>
          <w:iCs/>
          <w:sz w:val="28"/>
          <w:szCs w:val="28"/>
        </w:rPr>
        <w:t>Основная:</w:t>
      </w:r>
    </w:p>
    <w:p w14:paraId="11F2D162" w14:textId="77777777" w:rsidR="00FC4A61" w:rsidRDefault="00902061" w:rsidP="00D6764A">
      <w:pPr>
        <w:pStyle w:val="a8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Теоретические основы музыки: учеб.-метод. пособие [Электронный ресурс] / Н.В. Бычкова, И.П. Марченко, В.С. Столярова, В.Н. Ященко; УО «Белорус. гос. пед. ун-т». – Минск, 2012. – 138 с. – Библиогр.: с. 93–95 (40 назв.). – Рус. – Деп. в ГУ «БелИСА» 12.07.2012 г., № Д1201232.</w:t>
      </w:r>
      <w:bookmarkStart w:id="10" w:name="_Hlk133661779"/>
    </w:p>
    <w:p w14:paraId="2CC7E35E" w14:textId="77777777" w:rsidR="00FC4A61" w:rsidRDefault="00FC4A61" w:rsidP="00D6764A">
      <w:pPr>
        <w:pStyle w:val="a8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C4A61">
        <w:rPr>
          <w:rFonts w:ascii="Times New Roman" w:hAnsi="Times New Roman"/>
          <w:sz w:val="28"/>
          <w:szCs w:val="28"/>
        </w:rPr>
        <w:t>Холопова, В. Н. Теория музыки: мелодика, ритмика, фактура, тематизм / В. Н. Холопова. – СПб.: Издательство «Лань», 2002. – 368 с</w:t>
      </w:r>
    </w:p>
    <w:p w14:paraId="164B8F79" w14:textId="1603323F" w:rsidR="00FC4A61" w:rsidRPr="005D5D7B" w:rsidRDefault="00FC4A61" w:rsidP="00D6764A">
      <w:pPr>
        <w:pStyle w:val="a8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FC4A61">
        <w:rPr>
          <w:rFonts w:ascii="Times New Roman" w:hAnsi="Times New Roman"/>
          <w:sz w:val="28"/>
          <w:szCs w:val="28"/>
        </w:rPr>
        <w:t xml:space="preserve">Основы теоретического музыкознания: учеб. пособие для высш. муз. пед. учеб. заведений / А. И. Волков, Л. Р. Подъяблонская, Г. Б. Родина, </w:t>
      </w:r>
      <w:r w:rsidRPr="005D5D7B">
        <w:rPr>
          <w:rFonts w:ascii="Times New Roman" w:hAnsi="Times New Roman"/>
          <w:spacing w:val="-6"/>
          <w:sz w:val="28"/>
          <w:szCs w:val="28"/>
        </w:rPr>
        <w:t>М.</w:t>
      </w:r>
      <w:r w:rsidR="007F1C33" w:rsidRPr="005D5D7B">
        <w:rPr>
          <w:rFonts w:ascii="Times New Roman" w:hAnsi="Times New Roman"/>
          <w:spacing w:val="-6"/>
          <w:sz w:val="28"/>
          <w:szCs w:val="28"/>
        </w:rPr>
        <w:t> </w:t>
      </w:r>
      <w:r w:rsidRPr="005D5D7B">
        <w:rPr>
          <w:rFonts w:ascii="Times New Roman" w:hAnsi="Times New Roman"/>
          <w:spacing w:val="-6"/>
          <w:sz w:val="28"/>
          <w:szCs w:val="28"/>
        </w:rPr>
        <w:t>И.</w:t>
      </w:r>
      <w:r w:rsidR="007F1C33" w:rsidRPr="005D5D7B">
        <w:rPr>
          <w:rFonts w:ascii="Times New Roman" w:hAnsi="Times New Roman"/>
          <w:spacing w:val="-6"/>
          <w:sz w:val="28"/>
          <w:szCs w:val="28"/>
        </w:rPr>
        <w:t> </w:t>
      </w:r>
      <w:r w:rsidRPr="005D5D7B">
        <w:rPr>
          <w:rFonts w:ascii="Times New Roman" w:hAnsi="Times New Roman"/>
          <w:spacing w:val="-6"/>
          <w:sz w:val="28"/>
          <w:szCs w:val="28"/>
        </w:rPr>
        <w:t>Ройтерштейн; под ред. М. И. Ройтерштейна. – М.: Академия, 2003. – 272 с.</w:t>
      </w:r>
    </w:p>
    <w:p w14:paraId="43C757F3" w14:textId="77777777" w:rsidR="007F1C33" w:rsidRDefault="007F1C33" w:rsidP="00D6764A">
      <w:pPr>
        <w:pStyle w:val="a8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6FAC9D9E" w14:textId="77777777" w:rsidR="00902061" w:rsidRPr="00750380" w:rsidRDefault="0090206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11" w:name="_Hlk133661808"/>
      <w:bookmarkEnd w:id="10"/>
      <w:r w:rsidRPr="00750380">
        <w:rPr>
          <w:rFonts w:ascii="Times New Roman" w:hAnsi="Times New Roman"/>
          <w:b/>
          <w:bCs/>
          <w:i/>
          <w:iCs/>
          <w:sz w:val="28"/>
          <w:szCs w:val="28"/>
        </w:rPr>
        <w:t>Дополнительная:</w:t>
      </w:r>
    </w:p>
    <w:p w14:paraId="4C27B6C0" w14:textId="0EC82C26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Афонина</w:t>
      </w:r>
      <w:r w:rsidR="005D5D7B">
        <w:rPr>
          <w:rFonts w:ascii="Times New Roman" w:hAnsi="Times New Roman"/>
          <w:sz w:val="28"/>
          <w:szCs w:val="28"/>
        </w:rPr>
        <w:t>,</w:t>
      </w:r>
      <w:r w:rsidRPr="00750380">
        <w:rPr>
          <w:rFonts w:ascii="Times New Roman" w:hAnsi="Times New Roman"/>
          <w:sz w:val="28"/>
          <w:szCs w:val="28"/>
        </w:rPr>
        <w:t xml:space="preserve"> Н. Упражнения по теории музыки /</w:t>
      </w:r>
      <w:r w:rsidR="003D342B">
        <w:rPr>
          <w:rFonts w:ascii="Times New Roman" w:hAnsi="Times New Roman"/>
          <w:sz w:val="28"/>
          <w:szCs w:val="28"/>
        </w:rPr>
        <w:t xml:space="preserve"> </w:t>
      </w:r>
      <w:r w:rsidRPr="00750380">
        <w:rPr>
          <w:rFonts w:ascii="Times New Roman" w:hAnsi="Times New Roman"/>
          <w:sz w:val="28"/>
          <w:szCs w:val="28"/>
        </w:rPr>
        <w:t>Н. Ю. Афонина, Т.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Е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Бабанина, С. Е. Белкина и др. – СПб.: Композитор, 2002. –260 с., нот.</w:t>
      </w:r>
    </w:p>
    <w:p w14:paraId="2A9AC36F" w14:textId="77777777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Вахромеева Т. Справочник по музыкальной грамоте и сольфеджио. – М.: Музыка, 2004. – 88с., нот.</w:t>
      </w:r>
    </w:p>
    <w:p w14:paraId="0E485171" w14:textId="19C5F1B0" w:rsidR="00302CA4" w:rsidRPr="00750380" w:rsidRDefault="00302CA4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Вахромеев, В. А. Элементарная теория музыки: учебник / В.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А.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Вахромеев.</w:t>
      </w:r>
      <w:r w:rsidR="003D342B">
        <w:rPr>
          <w:rFonts w:ascii="Times New Roman" w:hAnsi="Times New Roman"/>
          <w:sz w:val="28"/>
          <w:szCs w:val="28"/>
        </w:rPr>
        <w:t xml:space="preserve"> –</w:t>
      </w:r>
      <w:r w:rsidRPr="00750380">
        <w:rPr>
          <w:rFonts w:ascii="Times New Roman" w:hAnsi="Times New Roman"/>
          <w:sz w:val="28"/>
          <w:szCs w:val="28"/>
        </w:rPr>
        <w:t xml:space="preserve"> М.: Музыка, 1983. </w:t>
      </w:r>
      <w:r w:rsidR="003D342B">
        <w:rPr>
          <w:rFonts w:ascii="Times New Roman" w:hAnsi="Times New Roman"/>
          <w:sz w:val="28"/>
          <w:szCs w:val="28"/>
        </w:rPr>
        <w:t xml:space="preserve">– </w:t>
      </w:r>
      <w:r w:rsidRPr="00750380">
        <w:rPr>
          <w:rFonts w:ascii="Times New Roman" w:hAnsi="Times New Roman"/>
          <w:sz w:val="28"/>
          <w:szCs w:val="28"/>
        </w:rPr>
        <w:t>224 с.: нот</w:t>
      </w:r>
    </w:p>
    <w:p w14:paraId="076926E8" w14:textId="4C4A561E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Зебряк, Т. А. Основы музыкальной грамоты и сольфеджио: В помощь тем, кто решил начать заниматься музыкой / Т. А. Зебряк; ред. В.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М.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Григоренко.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М.: Кифара, 2006.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71 с.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1260 т.</w:t>
      </w:r>
    </w:p>
    <w:p w14:paraId="6806575D" w14:textId="3C720BFF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Кудряшов, А. Ю. Теория музыкального содержания: художественные идеи европейской музыки ХVII-ХХ вв.: учебное пособие / А. Ю. Кудряшов.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СПб.: Лань, 2006.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432 с.: ил.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(Учебники для вузов. Специальная литература)..</w:t>
      </w:r>
    </w:p>
    <w:p w14:paraId="3BA63E8F" w14:textId="77777777" w:rsidR="002E11C9" w:rsidRDefault="00902061" w:rsidP="002E11C9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Личман, Е. Ю. Элементарная теория музыки, основы гармонизации и аккомпанемента: учебное пособие / Е. Ю. Личман.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Павлодар : ПГПИ, 2016.</w:t>
      </w:r>
      <w:r w:rsidR="003D342B">
        <w:rPr>
          <w:rFonts w:ascii="Times New Roman" w:hAnsi="Times New Roman"/>
          <w:sz w:val="28"/>
          <w:szCs w:val="28"/>
        </w:rPr>
        <w:t> –</w:t>
      </w:r>
      <w:r w:rsidRPr="00750380">
        <w:rPr>
          <w:rFonts w:ascii="Times New Roman" w:hAnsi="Times New Roman"/>
          <w:sz w:val="28"/>
          <w:szCs w:val="28"/>
        </w:rPr>
        <w:t xml:space="preserve"> 113 с</w:t>
      </w:r>
      <w:r w:rsidR="002E11C9">
        <w:rPr>
          <w:rFonts w:ascii="Times New Roman" w:hAnsi="Times New Roman"/>
          <w:sz w:val="28"/>
          <w:szCs w:val="28"/>
        </w:rPr>
        <w:t>.</w:t>
      </w:r>
    </w:p>
    <w:p w14:paraId="05F8202F" w14:textId="73E1E1F4" w:rsidR="002E11C9" w:rsidRPr="002E11C9" w:rsidRDefault="002E11C9" w:rsidP="002E11C9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1C9">
        <w:rPr>
          <w:rFonts w:ascii="Times New Roman" w:hAnsi="Times New Roman"/>
          <w:sz w:val="28"/>
          <w:szCs w:val="28"/>
        </w:rPr>
        <w:t>Полифония : Учеб. пособие для студентов музык. фак. высш. пед. учеб. заведений / М. И. Ройтерштейн. – М. : Academia, 2002. – 190 с. : ил., ноты.</w:t>
      </w:r>
    </w:p>
    <w:p w14:paraId="62BFC80A" w14:textId="37EAAF98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Способин, И. В. Элементарная теория музыки: учебник / И.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 xml:space="preserve">Способин.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М.: Музыка, 1979.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198 с.: нот.</w:t>
      </w:r>
    </w:p>
    <w:p w14:paraId="726A03CB" w14:textId="2CD623E0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Хвостенко, В.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 Задачи и упражнения по элементарной теории музыки</w:t>
      </w:r>
      <w:r w:rsidR="007F1C33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/ В.</w:t>
      </w:r>
      <w:r w:rsidR="003D342B">
        <w:rPr>
          <w:rFonts w:ascii="Times New Roman" w:hAnsi="Times New Roman"/>
          <w:sz w:val="28"/>
          <w:szCs w:val="28"/>
        </w:rPr>
        <w:t> </w:t>
      </w:r>
      <w:r w:rsidRPr="00750380">
        <w:rPr>
          <w:rFonts w:ascii="Times New Roman" w:hAnsi="Times New Roman"/>
          <w:sz w:val="28"/>
          <w:szCs w:val="28"/>
        </w:rPr>
        <w:t>В. Хвостенко. – М.: Музыка, 2001. – 334 с.</w:t>
      </w:r>
    </w:p>
    <w:p w14:paraId="3EF3DC90" w14:textId="22E64EAD" w:rsidR="00902061" w:rsidRPr="00750380" w:rsidRDefault="00902061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Шеффинг, Е. Н. Материалы для самостоятельной работы студентов в курсе освоения дисциплины </w:t>
      </w:r>
      <w:r w:rsidR="003D342B">
        <w:rPr>
          <w:rFonts w:ascii="Times New Roman" w:hAnsi="Times New Roman"/>
          <w:sz w:val="28"/>
          <w:szCs w:val="28"/>
        </w:rPr>
        <w:t>«</w:t>
      </w:r>
      <w:r w:rsidRPr="00750380">
        <w:rPr>
          <w:rFonts w:ascii="Times New Roman" w:hAnsi="Times New Roman"/>
          <w:sz w:val="28"/>
          <w:szCs w:val="28"/>
        </w:rPr>
        <w:t>Основы теории музыки</w:t>
      </w:r>
      <w:r w:rsidR="003D342B">
        <w:rPr>
          <w:rFonts w:ascii="Times New Roman" w:hAnsi="Times New Roman"/>
          <w:sz w:val="28"/>
          <w:szCs w:val="28"/>
        </w:rPr>
        <w:t>»</w:t>
      </w:r>
      <w:r w:rsidRPr="00750380">
        <w:rPr>
          <w:rFonts w:ascii="Times New Roman" w:hAnsi="Times New Roman"/>
          <w:sz w:val="28"/>
          <w:szCs w:val="28"/>
        </w:rPr>
        <w:t xml:space="preserve">: учебно-методическое пособие / Е. Н. Шеффинг. – Петропавловск: СКГУ им. М. Козыбаева, 2012. </w:t>
      </w:r>
      <w:r w:rsidR="003D342B">
        <w:rPr>
          <w:rFonts w:ascii="Times New Roman" w:hAnsi="Times New Roman"/>
          <w:sz w:val="28"/>
          <w:szCs w:val="28"/>
        </w:rPr>
        <w:t>–</w:t>
      </w:r>
      <w:r w:rsidRPr="00750380">
        <w:rPr>
          <w:rFonts w:ascii="Times New Roman" w:hAnsi="Times New Roman"/>
          <w:sz w:val="28"/>
          <w:szCs w:val="28"/>
        </w:rPr>
        <w:t xml:space="preserve"> 89 с.</w:t>
      </w:r>
    </w:p>
    <w:p w14:paraId="23809854" w14:textId="736C989D" w:rsidR="00902061" w:rsidRPr="007F1C33" w:rsidRDefault="00302CA4" w:rsidP="00D6764A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F1C33">
        <w:rPr>
          <w:rFonts w:ascii="Times New Roman" w:hAnsi="Times New Roman"/>
          <w:sz w:val="28"/>
          <w:szCs w:val="28"/>
        </w:rPr>
        <w:t>Шайхутдинова, Д. Краткий курс элементарной теории музыки / Д.</w:t>
      </w:r>
      <w:r w:rsidR="003D342B" w:rsidRPr="007F1C33">
        <w:rPr>
          <w:rFonts w:ascii="Times New Roman" w:hAnsi="Times New Roman"/>
          <w:sz w:val="28"/>
          <w:szCs w:val="28"/>
        </w:rPr>
        <w:t> </w:t>
      </w:r>
      <w:r w:rsidRPr="007F1C33">
        <w:rPr>
          <w:rFonts w:ascii="Times New Roman" w:hAnsi="Times New Roman"/>
          <w:sz w:val="28"/>
          <w:szCs w:val="28"/>
        </w:rPr>
        <w:t>Шайхутдинова. – 3-е изд. – Ростов-на-Дону : Феникс, 2011. – 126 с.</w:t>
      </w:r>
    </w:p>
    <w:bookmarkEnd w:id="11"/>
    <w:p w14:paraId="17609939" w14:textId="7C7E0580" w:rsidR="00265FB4" w:rsidRPr="00750380" w:rsidRDefault="00264F99" w:rsidP="00D6764A">
      <w:pPr>
        <w:pStyle w:val="ad"/>
        <w:widowControl w:val="0"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5FB4" w:rsidRPr="00750380">
        <w:rPr>
          <w:b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6FE2D6DA" w14:textId="77777777" w:rsidR="00265FB4" w:rsidRPr="00750380" w:rsidRDefault="00265FB4" w:rsidP="00D6764A">
      <w:pPr>
        <w:pStyle w:val="ad"/>
        <w:widowControl w:val="0"/>
        <w:suppressAutoHyphens/>
        <w:spacing w:after="0"/>
        <w:ind w:firstLine="709"/>
        <w:jc w:val="center"/>
        <w:rPr>
          <w:b/>
          <w:sz w:val="28"/>
          <w:szCs w:val="28"/>
        </w:rPr>
      </w:pPr>
    </w:p>
    <w:p w14:paraId="3B61547F" w14:textId="276D5ECA" w:rsidR="00265FB4" w:rsidRDefault="00FC5D01" w:rsidP="00FC5D01">
      <w:pPr>
        <w:pStyle w:val="ab"/>
        <w:widowControl w:val="0"/>
        <w:suppressAutoHyphens/>
        <w:ind w:firstLine="709"/>
        <w:jc w:val="both"/>
        <w:rPr>
          <w:b w:val="0"/>
          <w:bCs w:val="0"/>
          <w:szCs w:val="28"/>
        </w:rPr>
      </w:pPr>
      <w:r w:rsidRPr="00FC5D01">
        <w:rPr>
          <w:b w:val="0"/>
          <w:bCs w:val="0"/>
          <w:szCs w:val="28"/>
        </w:rPr>
        <w:t>Внеаудиторные часы на изучение учебной дисциплины «Гармония и полифония» предполагают самостоятельную работу студентов над освоением отдельных тем содержания дисциплины. В качестве заданий для самостоятельной работы студентам могут быть предложены чтение нот с листа (аккордовые последовательности), проигрывание на музыкальном инструменте (фортепиано) предложенных и построенных обучающимся секвенционных цепочек, гармонических оборотов (проходящих, вспомогательных), музыкальных фрагментов полифонических произведений. По результатам самостоятельной работы предполагается контроль в формах демонстрации решения поставленных задач (сыграть мелодию, спеть второй голос, представить таблицу и т. д.).</w:t>
      </w:r>
    </w:p>
    <w:p w14:paraId="29DA2EBF" w14:textId="77777777" w:rsidR="00FC5D01" w:rsidRPr="00750380" w:rsidRDefault="00FC5D01" w:rsidP="00FC5D01">
      <w:pPr>
        <w:pStyle w:val="ab"/>
        <w:widowControl w:val="0"/>
        <w:suppressAutoHyphens/>
        <w:ind w:firstLine="709"/>
        <w:jc w:val="both"/>
        <w:rPr>
          <w:bCs w:val="0"/>
          <w:iCs/>
          <w:szCs w:val="28"/>
        </w:rPr>
      </w:pPr>
    </w:p>
    <w:p w14:paraId="4E21ED31" w14:textId="77777777" w:rsidR="00B86EFC" w:rsidRPr="00750380" w:rsidRDefault="00B86EFC" w:rsidP="00D6764A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380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0E37EB" w:rsidRPr="00750380">
        <w:rPr>
          <w:rFonts w:ascii="Times New Roman" w:hAnsi="Times New Roman"/>
          <w:b/>
          <w:bCs/>
          <w:sz w:val="28"/>
          <w:szCs w:val="28"/>
        </w:rPr>
        <w:t>РЕКОМЕНДУЕМЫХ</w:t>
      </w:r>
      <w:r w:rsidRPr="00750380">
        <w:rPr>
          <w:rFonts w:ascii="Times New Roman" w:hAnsi="Times New Roman"/>
          <w:b/>
          <w:bCs/>
          <w:sz w:val="28"/>
          <w:szCs w:val="28"/>
        </w:rPr>
        <w:t xml:space="preserve"> СРЕДСТВ ДИАГНОСТИКИ </w:t>
      </w:r>
    </w:p>
    <w:p w14:paraId="0695495F" w14:textId="77777777" w:rsidR="000E37EB" w:rsidRPr="00750380" w:rsidRDefault="000E37EB" w:rsidP="00D6764A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2C6973" w14:textId="74A6BD00" w:rsidR="00B86EFC" w:rsidRPr="00750380" w:rsidRDefault="00B86EFC" w:rsidP="00D6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 xml:space="preserve">Для диагностики сформированности компетенций студентов по учебной дисциплине «Гармония и полифония» рекомендуется использовать следующие </w:t>
      </w:r>
      <w:r w:rsidR="00FC5D01" w:rsidRPr="00FC5D01">
        <w:rPr>
          <w:rFonts w:ascii="Times New Roman" w:hAnsi="Times New Roman"/>
          <w:sz w:val="28"/>
          <w:szCs w:val="28"/>
        </w:rPr>
        <w:t>формы работы:</w:t>
      </w:r>
    </w:p>
    <w:p w14:paraId="4AD6337F" w14:textId="7B84C2ED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устный опрос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16827D5C" w14:textId="4E0C821E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тесты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270FED51" w14:textId="5A4E303A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творческие задания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29100D6D" w14:textId="060A260F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игра упражнений на фортепиано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67DFCFA2" w14:textId="4E62C545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подбор аккомпанемента к песне в фактуре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102D6D2B" w14:textId="3E36CE45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гармонический анализ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39C1D301" w14:textId="5793FD9D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целостный анализ музыкального произведения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5BC892AC" w14:textId="637553FD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педагогический рассказ о музыкальном произведении</w:t>
      </w:r>
      <w:r w:rsidR="006C0CFD">
        <w:rPr>
          <w:rFonts w:ascii="Times New Roman" w:hAnsi="Times New Roman"/>
          <w:sz w:val="28"/>
          <w:szCs w:val="28"/>
        </w:rPr>
        <w:t>,</w:t>
      </w:r>
    </w:p>
    <w:p w14:paraId="38AFAB00" w14:textId="2723F697" w:rsidR="00B86EFC" w:rsidRPr="00750380" w:rsidRDefault="00B86EFC" w:rsidP="00D6764A">
      <w:pPr>
        <w:pStyle w:val="a8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380">
        <w:rPr>
          <w:rFonts w:ascii="Times New Roman" w:hAnsi="Times New Roman"/>
          <w:sz w:val="28"/>
          <w:szCs w:val="28"/>
        </w:rPr>
        <w:t>зачет</w:t>
      </w:r>
      <w:r w:rsidR="006C0CFD">
        <w:rPr>
          <w:rFonts w:ascii="Times New Roman" w:hAnsi="Times New Roman"/>
          <w:sz w:val="28"/>
          <w:szCs w:val="28"/>
        </w:rPr>
        <w:t>.</w:t>
      </w:r>
    </w:p>
    <w:p w14:paraId="463FE2A9" w14:textId="77777777" w:rsidR="00B86EFC" w:rsidRPr="00750380" w:rsidRDefault="00B86EFC" w:rsidP="00D6764A">
      <w:pPr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1BE7480F" w14:textId="77777777" w:rsidR="00902061" w:rsidRPr="00750380" w:rsidRDefault="00902061" w:rsidP="00D676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902061" w:rsidRPr="00750380" w:rsidSect="00E64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3CAF" w14:textId="77777777" w:rsidR="0023007A" w:rsidRDefault="0023007A" w:rsidP="000B412C">
      <w:pPr>
        <w:spacing w:after="0" w:line="240" w:lineRule="auto"/>
      </w:pPr>
      <w:r>
        <w:separator/>
      </w:r>
    </w:p>
  </w:endnote>
  <w:endnote w:type="continuationSeparator" w:id="0">
    <w:p w14:paraId="561B7099" w14:textId="77777777" w:rsidR="0023007A" w:rsidRDefault="0023007A" w:rsidP="000B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DAE0" w14:textId="77777777" w:rsidR="00612D79" w:rsidRDefault="00612D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539F" w14:textId="77777777" w:rsidR="00612D79" w:rsidRDefault="00612D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217B" w14:textId="77777777" w:rsidR="00612D79" w:rsidRDefault="0061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6879" w14:textId="77777777" w:rsidR="0023007A" w:rsidRDefault="0023007A" w:rsidP="000B412C">
      <w:pPr>
        <w:spacing w:after="0" w:line="240" w:lineRule="auto"/>
      </w:pPr>
      <w:r>
        <w:separator/>
      </w:r>
    </w:p>
  </w:footnote>
  <w:footnote w:type="continuationSeparator" w:id="0">
    <w:p w14:paraId="7A60CB07" w14:textId="77777777" w:rsidR="0023007A" w:rsidRDefault="0023007A" w:rsidP="000B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E0B95" w14:textId="77777777" w:rsidR="00612D79" w:rsidRDefault="00612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BD4D" w14:textId="5D791C63" w:rsidR="00264F99" w:rsidRPr="00612D79" w:rsidRDefault="00264F99" w:rsidP="00612D79">
    <w:pPr>
      <w:pStyle w:val="a3"/>
      <w:jc w:val="center"/>
      <w:rPr>
        <w:rFonts w:ascii="Times New Roman" w:hAnsi="Times New Roman"/>
        <w:sz w:val="24"/>
        <w:szCs w:val="24"/>
      </w:rPr>
    </w:pPr>
    <w:r w:rsidRPr="00264F99">
      <w:rPr>
        <w:rFonts w:ascii="Times New Roman" w:hAnsi="Times New Roman"/>
        <w:sz w:val="24"/>
        <w:szCs w:val="24"/>
      </w:rPr>
      <w:fldChar w:fldCharType="begin"/>
    </w:r>
    <w:r w:rsidRPr="00264F99">
      <w:rPr>
        <w:rFonts w:ascii="Times New Roman" w:hAnsi="Times New Roman"/>
        <w:sz w:val="24"/>
        <w:szCs w:val="24"/>
      </w:rPr>
      <w:instrText>PAGE   \* MERGEFORMAT</w:instrText>
    </w:r>
    <w:r w:rsidRPr="00264F99">
      <w:rPr>
        <w:rFonts w:ascii="Times New Roman" w:hAnsi="Times New Roman"/>
        <w:sz w:val="24"/>
        <w:szCs w:val="24"/>
      </w:rPr>
      <w:fldChar w:fldCharType="separate"/>
    </w:r>
    <w:r w:rsidR="004B0F77">
      <w:rPr>
        <w:rFonts w:ascii="Times New Roman" w:hAnsi="Times New Roman"/>
        <w:noProof/>
        <w:sz w:val="24"/>
        <w:szCs w:val="24"/>
      </w:rPr>
      <w:t>2</w:t>
    </w:r>
    <w:r w:rsidRPr="00264F99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6949" w14:textId="77777777" w:rsidR="00612D79" w:rsidRDefault="00612D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956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19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225B4B"/>
    <w:multiLevelType w:val="hybridMultilevel"/>
    <w:tmpl w:val="FFFFFFFF"/>
    <w:lvl w:ilvl="0" w:tplc="63F423C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06F07F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A746850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CE4C5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544000"/>
    <w:multiLevelType w:val="hybridMultilevel"/>
    <w:tmpl w:val="FFFFFFFF"/>
    <w:lvl w:ilvl="0" w:tplc="93CECD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CF509CE"/>
    <w:multiLevelType w:val="hybridMultilevel"/>
    <w:tmpl w:val="FFFFFFFF"/>
    <w:lvl w:ilvl="0" w:tplc="33F6C4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F57E54"/>
    <w:multiLevelType w:val="hybridMultilevel"/>
    <w:tmpl w:val="FFFFFFFF"/>
    <w:lvl w:ilvl="0" w:tplc="679C41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BFE39A4"/>
    <w:multiLevelType w:val="hybridMultilevel"/>
    <w:tmpl w:val="FFFFFFFF"/>
    <w:lvl w:ilvl="0" w:tplc="E34A45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2C"/>
    <w:rsid w:val="00017867"/>
    <w:rsid w:val="00022E67"/>
    <w:rsid w:val="00056D64"/>
    <w:rsid w:val="0007116E"/>
    <w:rsid w:val="00072FB1"/>
    <w:rsid w:val="000776CE"/>
    <w:rsid w:val="00093680"/>
    <w:rsid w:val="000B412C"/>
    <w:rsid w:val="000B7A82"/>
    <w:rsid w:val="000C0D36"/>
    <w:rsid w:val="000E1412"/>
    <w:rsid w:val="000E37EB"/>
    <w:rsid w:val="00104226"/>
    <w:rsid w:val="001353A3"/>
    <w:rsid w:val="0013714A"/>
    <w:rsid w:val="001542CB"/>
    <w:rsid w:val="00164112"/>
    <w:rsid w:val="00182338"/>
    <w:rsid w:val="00191C95"/>
    <w:rsid w:val="00194F43"/>
    <w:rsid w:val="00197F53"/>
    <w:rsid w:val="001B6A31"/>
    <w:rsid w:val="001D2DB1"/>
    <w:rsid w:val="001E247A"/>
    <w:rsid w:val="001F754C"/>
    <w:rsid w:val="00204F27"/>
    <w:rsid w:val="00210A2B"/>
    <w:rsid w:val="00226BBB"/>
    <w:rsid w:val="0023007A"/>
    <w:rsid w:val="0023586C"/>
    <w:rsid w:val="0026424A"/>
    <w:rsid w:val="00264F99"/>
    <w:rsid w:val="00265FB4"/>
    <w:rsid w:val="00295D85"/>
    <w:rsid w:val="002A2D41"/>
    <w:rsid w:val="002A46FE"/>
    <w:rsid w:val="002B147B"/>
    <w:rsid w:val="002B2E07"/>
    <w:rsid w:val="002B49AC"/>
    <w:rsid w:val="002D0AB8"/>
    <w:rsid w:val="002E11C9"/>
    <w:rsid w:val="002E38A8"/>
    <w:rsid w:val="002E52CE"/>
    <w:rsid w:val="00302CA4"/>
    <w:rsid w:val="003119D8"/>
    <w:rsid w:val="00321D57"/>
    <w:rsid w:val="00324E19"/>
    <w:rsid w:val="003410F4"/>
    <w:rsid w:val="00354E07"/>
    <w:rsid w:val="00357411"/>
    <w:rsid w:val="00366986"/>
    <w:rsid w:val="00371D0B"/>
    <w:rsid w:val="003A146C"/>
    <w:rsid w:val="003D342B"/>
    <w:rsid w:val="003F1210"/>
    <w:rsid w:val="0040201B"/>
    <w:rsid w:val="004027E1"/>
    <w:rsid w:val="00416750"/>
    <w:rsid w:val="00435043"/>
    <w:rsid w:val="004458DE"/>
    <w:rsid w:val="0048674B"/>
    <w:rsid w:val="00490317"/>
    <w:rsid w:val="004974BE"/>
    <w:rsid w:val="004B0F77"/>
    <w:rsid w:val="004F2457"/>
    <w:rsid w:val="004F7BDB"/>
    <w:rsid w:val="00503B29"/>
    <w:rsid w:val="00523B71"/>
    <w:rsid w:val="00533E7F"/>
    <w:rsid w:val="005469D9"/>
    <w:rsid w:val="005760A8"/>
    <w:rsid w:val="005B0EF7"/>
    <w:rsid w:val="005B565A"/>
    <w:rsid w:val="005C3821"/>
    <w:rsid w:val="005C56D5"/>
    <w:rsid w:val="005C64A5"/>
    <w:rsid w:val="005D4B2E"/>
    <w:rsid w:val="005D5D7B"/>
    <w:rsid w:val="005F41C4"/>
    <w:rsid w:val="005F57EC"/>
    <w:rsid w:val="00612D79"/>
    <w:rsid w:val="006237F6"/>
    <w:rsid w:val="006244AB"/>
    <w:rsid w:val="00642986"/>
    <w:rsid w:val="006514B0"/>
    <w:rsid w:val="006558DE"/>
    <w:rsid w:val="00674373"/>
    <w:rsid w:val="00676005"/>
    <w:rsid w:val="006C0CFD"/>
    <w:rsid w:val="006D50A4"/>
    <w:rsid w:val="00701442"/>
    <w:rsid w:val="00711001"/>
    <w:rsid w:val="00742446"/>
    <w:rsid w:val="00742B25"/>
    <w:rsid w:val="00743246"/>
    <w:rsid w:val="00750380"/>
    <w:rsid w:val="0075294C"/>
    <w:rsid w:val="00754845"/>
    <w:rsid w:val="00761085"/>
    <w:rsid w:val="007879F0"/>
    <w:rsid w:val="007A3755"/>
    <w:rsid w:val="007B22B1"/>
    <w:rsid w:val="007F1C33"/>
    <w:rsid w:val="008071F3"/>
    <w:rsid w:val="008130BD"/>
    <w:rsid w:val="0085006D"/>
    <w:rsid w:val="008508D3"/>
    <w:rsid w:val="00856E70"/>
    <w:rsid w:val="00874F05"/>
    <w:rsid w:val="00877016"/>
    <w:rsid w:val="0088068A"/>
    <w:rsid w:val="008B3B27"/>
    <w:rsid w:val="008C17A4"/>
    <w:rsid w:val="008E1A45"/>
    <w:rsid w:val="008E3253"/>
    <w:rsid w:val="008F3ED3"/>
    <w:rsid w:val="00902061"/>
    <w:rsid w:val="00910A27"/>
    <w:rsid w:val="00914491"/>
    <w:rsid w:val="00934F7C"/>
    <w:rsid w:val="00945FE0"/>
    <w:rsid w:val="00955295"/>
    <w:rsid w:val="00956FE4"/>
    <w:rsid w:val="00970BB2"/>
    <w:rsid w:val="00983284"/>
    <w:rsid w:val="00996DBC"/>
    <w:rsid w:val="009B18F1"/>
    <w:rsid w:val="009D6794"/>
    <w:rsid w:val="009E3FDD"/>
    <w:rsid w:val="009F4EA0"/>
    <w:rsid w:val="009F52C3"/>
    <w:rsid w:val="00A03002"/>
    <w:rsid w:val="00A12B00"/>
    <w:rsid w:val="00A333D4"/>
    <w:rsid w:val="00A57602"/>
    <w:rsid w:val="00A63208"/>
    <w:rsid w:val="00A65A11"/>
    <w:rsid w:val="00A82867"/>
    <w:rsid w:val="00A85AA1"/>
    <w:rsid w:val="00A85D81"/>
    <w:rsid w:val="00AB2244"/>
    <w:rsid w:val="00AD216E"/>
    <w:rsid w:val="00B053B0"/>
    <w:rsid w:val="00B12EEE"/>
    <w:rsid w:val="00B42460"/>
    <w:rsid w:val="00B4469E"/>
    <w:rsid w:val="00B86EFC"/>
    <w:rsid w:val="00B955A5"/>
    <w:rsid w:val="00BB0E1E"/>
    <w:rsid w:val="00BC0EA5"/>
    <w:rsid w:val="00BD0F80"/>
    <w:rsid w:val="00C12B9B"/>
    <w:rsid w:val="00C4468C"/>
    <w:rsid w:val="00C576C7"/>
    <w:rsid w:val="00C60EFB"/>
    <w:rsid w:val="00C9449D"/>
    <w:rsid w:val="00CB1B84"/>
    <w:rsid w:val="00CB270F"/>
    <w:rsid w:val="00CC5D76"/>
    <w:rsid w:val="00CF7CBA"/>
    <w:rsid w:val="00D03BA5"/>
    <w:rsid w:val="00D20C36"/>
    <w:rsid w:val="00D37D90"/>
    <w:rsid w:val="00D460B4"/>
    <w:rsid w:val="00D5263F"/>
    <w:rsid w:val="00D66A66"/>
    <w:rsid w:val="00D66AA9"/>
    <w:rsid w:val="00D6764A"/>
    <w:rsid w:val="00D90D1D"/>
    <w:rsid w:val="00D91D84"/>
    <w:rsid w:val="00DA4C06"/>
    <w:rsid w:val="00DB43AA"/>
    <w:rsid w:val="00DD3BBA"/>
    <w:rsid w:val="00E160C2"/>
    <w:rsid w:val="00E16462"/>
    <w:rsid w:val="00E40ACF"/>
    <w:rsid w:val="00E44FFD"/>
    <w:rsid w:val="00E53F4C"/>
    <w:rsid w:val="00E61E95"/>
    <w:rsid w:val="00E6436B"/>
    <w:rsid w:val="00E72D0B"/>
    <w:rsid w:val="00E920DD"/>
    <w:rsid w:val="00E95961"/>
    <w:rsid w:val="00EA6034"/>
    <w:rsid w:val="00EC6AAA"/>
    <w:rsid w:val="00EE67C7"/>
    <w:rsid w:val="00EF3201"/>
    <w:rsid w:val="00EF3C84"/>
    <w:rsid w:val="00F13AFE"/>
    <w:rsid w:val="00F17EAA"/>
    <w:rsid w:val="00F433CF"/>
    <w:rsid w:val="00F52D27"/>
    <w:rsid w:val="00F91DD0"/>
    <w:rsid w:val="00FB1D23"/>
    <w:rsid w:val="00FC19AF"/>
    <w:rsid w:val="00FC4A61"/>
    <w:rsid w:val="00FC5D01"/>
    <w:rsid w:val="00FC6C96"/>
    <w:rsid w:val="00FD700A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04C4F"/>
  <w14:defaultImageDpi w14:val="0"/>
  <w15:docId w15:val="{A7410500-F3F1-42F7-AD47-72C8FD6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B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A85D8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link w:val="2"/>
    <w:uiPriority w:val="99"/>
    <w:semiHidden/>
    <w:locked/>
    <w:rsid w:val="00A85D8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B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412C"/>
    <w:rPr>
      <w:rFonts w:cs="Times New Roman"/>
    </w:rPr>
  </w:style>
  <w:style w:type="paragraph" w:styleId="a5">
    <w:name w:val="footer"/>
    <w:basedOn w:val="a"/>
    <w:link w:val="a6"/>
    <w:uiPriority w:val="99"/>
    <w:rsid w:val="000B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412C"/>
    <w:rPr>
      <w:rFonts w:cs="Times New Roman"/>
    </w:rPr>
  </w:style>
  <w:style w:type="table" w:styleId="a7">
    <w:name w:val="Table Grid"/>
    <w:basedOn w:val="a1"/>
    <w:uiPriority w:val="99"/>
    <w:rsid w:val="000B412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34F7C"/>
    <w:pPr>
      <w:ind w:left="720"/>
      <w:contextualSpacing/>
    </w:pPr>
  </w:style>
  <w:style w:type="paragraph" w:customStyle="1" w:styleId="Default">
    <w:name w:val="Default"/>
    <w:rsid w:val="00A85D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F41C4"/>
    <w:rPr>
      <w:rFonts w:ascii="Tahoma" w:hAnsi="Tahoma" w:cs="Tahoma"/>
      <w:sz w:val="16"/>
      <w:szCs w:val="16"/>
      <w:lang w:val="x-none" w:eastAsia="en-US"/>
    </w:rPr>
  </w:style>
  <w:style w:type="paragraph" w:styleId="ab">
    <w:name w:val="Title"/>
    <w:basedOn w:val="a"/>
    <w:link w:val="ac"/>
    <w:uiPriority w:val="99"/>
    <w:qFormat/>
    <w:locked/>
    <w:rsid w:val="00265FB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uiPriority w:val="99"/>
    <w:locked/>
    <w:rsid w:val="00265FB4"/>
    <w:rPr>
      <w:rFonts w:cs="Times New Roman"/>
      <w:b/>
      <w:bCs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rsid w:val="00265FB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265FB4"/>
    <w:rPr>
      <w:rFonts w:cs="Times New Roman"/>
      <w:sz w:val="24"/>
      <w:szCs w:val="24"/>
      <w:lang w:val="ru-RU" w:eastAsia="ru-RU" w:bidi="ar-SA"/>
    </w:rPr>
  </w:style>
  <w:style w:type="character" w:styleId="af">
    <w:name w:val="annotation reference"/>
    <w:basedOn w:val="a0"/>
    <w:uiPriority w:val="99"/>
    <w:semiHidden/>
    <w:unhideWhenUsed/>
    <w:rsid w:val="00FC5D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D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D01"/>
    <w:rPr>
      <w:rFonts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D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D01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E3B0-8A20-4C3D-80BD-DAB23B2C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/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Яна Барткявичюте</dc:creator>
  <cp:lastModifiedBy>Михайлова Инна Николаевна</cp:lastModifiedBy>
  <cp:revision>37</cp:revision>
  <cp:lastPrinted>2024-02-29T11:07:00Z</cp:lastPrinted>
  <dcterms:created xsi:type="dcterms:W3CDTF">2024-02-29T10:33:00Z</dcterms:created>
  <dcterms:modified xsi:type="dcterms:W3CDTF">2024-12-24T09:55:00Z</dcterms:modified>
</cp:coreProperties>
</file>