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CDD" w:rsidRPr="00794CDD" w:rsidRDefault="00794CDD" w:rsidP="00794C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94CDD" w:rsidRPr="00794CDD" w:rsidRDefault="00EB00E8" w:rsidP="00794CDD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:rsidR="00794CDD" w:rsidRPr="00794CDD" w:rsidRDefault="00794CDD" w:rsidP="00794CDD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794CDD">
        <w:rPr>
          <w:rFonts w:ascii="Times New Roman" w:eastAsia="Calibri" w:hAnsi="Times New Roman" w:cs="Times New Roman"/>
          <w:sz w:val="28"/>
          <w:szCs w:val="28"/>
        </w:rPr>
        <w:t>Первы</w:t>
      </w:r>
      <w:r w:rsidR="00EB00E8">
        <w:rPr>
          <w:rFonts w:ascii="Times New Roman" w:eastAsia="Calibri" w:hAnsi="Times New Roman" w:cs="Times New Roman"/>
          <w:sz w:val="28"/>
          <w:szCs w:val="28"/>
        </w:rPr>
        <w:t>м заместителем</w:t>
      </w:r>
      <w:r w:rsidRPr="00794CDD">
        <w:rPr>
          <w:rFonts w:ascii="Times New Roman" w:eastAsia="Calibri" w:hAnsi="Times New Roman" w:cs="Times New Roman"/>
          <w:sz w:val="28"/>
          <w:szCs w:val="28"/>
        </w:rPr>
        <w:t xml:space="preserve"> Министра</w:t>
      </w:r>
    </w:p>
    <w:p w:rsidR="00794CDD" w:rsidRPr="00794CDD" w:rsidRDefault="00794CDD" w:rsidP="00794CDD">
      <w:pPr>
        <w:spacing w:after="0" w:line="240" w:lineRule="auto"/>
        <w:ind w:left="4820"/>
        <w:rPr>
          <w:rFonts w:ascii="Times New Roman" w:eastAsia="Calibri" w:hAnsi="Times New Roman" w:cs="Times New Roman"/>
          <w:sz w:val="28"/>
          <w:szCs w:val="28"/>
        </w:rPr>
      </w:pPr>
      <w:r w:rsidRPr="00794CDD">
        <w:rPr>
          <w:rFonts w:ascii="Times New Roman" w:eastAsia="Calibri" w:hAnsi="Times New Roman" w:cs="Times New Roman"/>
          <w:sz w:val="28"/>
          <w:szCs w:val="28"/>
        </w:rPr>
        <w:t>образования Республики Беларусь</w:t>
      </w:r>
    </w:p>
    <w:p w:rsidR="00794CDD" w:rsidRPr="00794CDD" w:rsidRDefault="00794CDD" w:rsidP="00794CDD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794CDD">
        <w:rPr>
          <w:rFonts w:ascii="Times New Roman" w:eastAsia="Calibri" w:hAnsi="Times New Roman" w:cs="Times New Roman"/>
          <w:sz w:val="28"/>
          <w:szCs w:val="28"/>
        </w:rPr>
        <w:t>А.Г.Баханович</w:t>
      </w:r>
      <w:r w:rsidR="00EB00E8">
        <w:rPr>
          <w:rFonts w:ascii="Times New Roman" w:eastAsia="Calibri" w:hAnsi="Times New Roman" w:cs="Times New Roman"/>
          <w:sz w:val="28"/>
          <w:szCs w:val="28"/>
        </w:rPr>
        <w:t>ем</w:t>
      </w:r>
      <w:proofErr w:type="spellEnd"/>
    </w:p>
    <w:p w:rsidR="00794CDD" w:rsidRPr="00EB00E8" w:rsidRDefault="00EB00E8" w:rsidP="00794CDD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8"/>
          <w:szCs w:val="28"/>
        </w:rPr>
      </w:pPr>
      <w:r w:rsidRPr="00EB00E8">
        <w:rPr>
          <w:rFonts w:ascii="Times New Roman" w:eastAsia="Calibri" w:hAnsi="Times New Roman" w:cs="Times New Roman"/>
          <w:b/>
          <w:sz w:val="28"/>
          <w:szCs w:val="28"/>
        </w:rPr>
        <w:t>10.09.2024</w:t>
      </w:r>
    </w:p>
    <w:p w:rsidR="00794CDD" w:rsidRPr="00EB00E8" w:rsidRDefault="00794CDD" w:rsidP="00794CDD">
      <w:pPr>
        <w:spacing w:after="0" w:line="240" w:lineRule="auto"/>
        <w:ind w:left="4820"/>
        <w:rPr>
          <w:rFonts w:ascii="Times New Roman" w:eastAsia="Calibri" w:hAnsi="Times New Roman" w:cs="Times New Roman"/>
          <w:b/>
          <w:sz w:val="28"/>
          <w:szCs w:val="28"/>
        </w:rPr>
      </w:pPr>
      <w:r w:rsidRPr="00794CDD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EB00E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EB00E8" w:rsidRPr="00EB00E8">
        <w:rPr>
          <w:rFonts w:ascii="Times New Roman" w:eastAsia="Calibri" w:hAnsi="Times New Roman" w:cs="Times New Roman"/>
          <w:b/>
          <w:sz w:val="28"/>
          <w:szCs w:val="28"/>
        </w:rPr>
        <w:t>6-05-04-059/пр.</w:t>
      </w:r>
    </w:p>
    <w:bookmarkEnd w:id="0"/>
    <w:p w:rsidR="00794CDD" w:rsidRPr="00794CDD" w:rsidRDefault="00794CDD" w:rsidP="00794C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CDD" w:rsidRDefault="00794CDD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1D0C" w:rsidRDefault="00CD1D0C" w:rsidP="0031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D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ЦИФРОВИЗАЦИЯ ГОСУДАРСТВЕННОГО УПРАВЛЕНИЯ</w:t>
      </w:r>
    </w:p>
    <w:p w:rsidR="00794CDD" w:rsidRDefault="00794CDD" w:rsidP="003147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068" w:rsidRPr="00753775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753775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775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753775">
        <w:rPr>
          <w:rFonts w:ascii="Times New Roman" w:hAnsi="Times New Roman" w:cs="Times New Roman"/>
          <w:b/>
          <w:sz w:val="28"/>
          <w:szCs w:val="28"/>
        </w:rPr>
        <w:t>:</w:t>
      </w:r>
    </w:p>
    <w:p w:rsidR="007C490D" w:rsidRDefault="007C490D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7E0" w:rsidRPr="00213185" w:rsidRDefault="00213185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6-05-0414-04</w:t>
      </w:r>
      <w:r w:rsidRPr="0021318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</w:p>
    <w:p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:rsidTr="009554EB">
        <w:tc>
          <w:tcPr>
            <w:tcW w:w="4673" w:type="dxa"/>
          </w:tcPr>
          <w:p w:rsidR="008566DA" w:rsidRDefault="008566DA" w:rsidP="00AE5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:rsidTr="009554EB">
        <w:trPr>
          <w:trHeight w:val="2897"/>
        </w:trPr>
        <w:tc>
          <w:tcPr>
            <w:tcW w:w="4673" w:type="dxa"/>
          </w:tcPr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566DA" w:rsidRDefault="008566DA" w:rsidP="008566DA"/>
        </w:tc>
        <w:tc>
          <w:tcPr>
            <w:tcW w:w="4961" w:type="dxa"/>
          </w:tcPr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66DA" w:rsidRDefault="008566DA" w:rsidP="008566DA"/>
        </w:tc>
      </w:tr>
      <w:tr w:rsidR="001D1C69" w:rsidTr="009554EB">
        <w:tc>
          <w:tcPr>
            <w:tcW w:w="4673" w:type="dxa"/>
          </w:tcPr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0DDE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7C490D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:rsidR="004A767C" w:rsidRPr="00047744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</w:t>
      </w:r>
      <w:r w:rsidR="009068E2">
        <w:rPr>
          <w:rFonts w:ascii="Times New Roman" w:hAnsi="Times New Roman" w:cs="Times New Roman"/>
          <w:b/>
          <w:sz w:val="28"/>
          <w:szCs w:val="28"/>
        </w:rPr>
        <w:t>Ь</w:t>
      </w:r>
      <w:r w:rsidRPr="00047744">
        <w:rPr>
          <w:rFonts w:ascii="Times New Roman" w:hAnsi="Times New Roman" w:cs="Times New Roman"/>
          <w:b/>
          <w:sz w:val="28"/>
          <w:szCs w:val="28"/>
        </w:rPr>
        <w:t>:</w:t>
      </w:r>
    </w:p>
    <w:p w:rsidR="009068E2" w:rsidRPr="009068E2" w:rsidRDefault="009068E2" w:rsidP="00906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68E2">
        <w:rPr>
          <w:rFonts w:ascii="Times New Roman" w:hAnsi="Times New Roman" w:cs="Times New Roman"/>
          <w:sz w:val="28"/>
          <w:szCs w:val="28"/>
        </w:rPr>
        <w:t>И.В.Гваева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068E2">
        <w:rPr>
          <w:rFonts w:ascii="Times New Roman" w:hAnsi="Times New Roman" w:cs="Times New Roman"/>
          <w:sz w:val="28"/>
          <w:szCs w:val="28"/>
        </w:rPr>
        <w:t xml:space="preserve"> доцент кафедры управления информационными ресурсами факультета инновационной подготовки Института управленческих кадров Академии управления при Президенте Республики Беларусь, кандидат экономических наук, доцент</w:t>
      </w:r>
    </w:p>
    <w:p w:rsidR="004A767C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EFA" w:rsidRDefault="000B6EF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EFA" w:rsidRPr="004A767C" w:rsidRDefault="000B6EF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67C" w:rsidRPr="00AC1803" w:rsidRDefault="004A767C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803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0B6EFA" w:rsidRPr="00AC1803" w:rsidRDefault="00DC3DCC" w:rsidP="00335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</w:t>
      </w:r>
      <w:r w:rsidR="00335B96" w:rsidRPr="00335B96">
        <w:rPr>
          <w:rFonts w:ascii="Times New Roman" w:hAnsi="Times New Roman" w:cs="Times New Roman"/>
          <w:sz w:val="28"/>
          <w:szCs w:val="28"/>
        </w:rPr>
        <w:t>Кашникова</w:t>
      </w:r>
      <w:proofErr w:type="spellEnd"/>
      <w:r w:rsidR="00335B96">
        <w:rPr>
          <w:rFonts w:ascii="Times New Roman" w:hAnsi="Times New Roman" w:cs="Times New Roman"/>
          <w:sz w:val="28"/>
          <w:szCs w:val="28"/>
        </w:rPr>
        <w:t>, з</w:t>
      </w:r>
      <w:r w:rsidR="00335B96" w:rsidRPr="00335B96">
        <w:rPr>
          <w:rFonts w:ascii="Times New Roman" w:hAnsi="Times New Roman" w:cs="Times New Roman"/>
          <w:sz w:val="28"/>
          <w:szCs w:val="28"/>
        </w:rPr>
        <w:t>аведующий кафедрой микропроцессорных систем и сетей И</w:t>
      </w:r>
      <w:r w:rsidR="00335B96">
        <w:rPr>
          <w:rFonts w:ascii="Times New Roman" w:hAnsi="Times New Roman" w:cs="Times New Roman"/>
          <w:sz w:val="28"/>
          <w:szCs w:val="28"/>
        </w:rPr>
        <w:t>нститута информационных техноло</w:t>
      </w:r>
      <w:r w:rsidR="00335B96" w:rsidRPr="00335B96">
        <w:rPr>
          <w:rFonts w:ascii="Times New Roman" w:hAnsi="Times New Roman" w:cs="Times New Roman"/>
          <w:sz w:val="28"/>
          <w:szCs w:val="28"/>
        </w:rPr>
        <w:t>гий БГУИР, канд</w:t>
      </w:r>
      <w:r w:rsidR="00B849CC">
        <w:rPr>
          <w:rFonts w:ascii="Times New Roman" w:hAnsi="Times New Roman" w:cs="Times New Roman"/>
          <w:sz w:val="28"/>
          <w:szCs w:val="28"/>
        </w:rPr>
        <w:t>идат</w:t>
      </w:r>
      <w:r w:rsidR="00335B96" w:rsidRPr="00335B96">
        <w:rPr>
          <w:rFonts w:ascii="Times New Roman" w:hAnsi="Times New Roman" w:cs="Times New Roman"/>
          <w:sz w:val="28"/>
          <w:szCs w:val="28"/>
        </w:rPr>
        <w:t xml:space="preserve"> физ</w:t>
      </w:r>
      <w:r w:rsidR="00335B96">
        <w:rPr>
          <w:rFonts w:ascii="Times New Roman" w:hAnsi="Times New Roman" w:cs="Times New Roman"/>
          <w:sz w:val="28"/>
          <w:szCs w:val="28"/>
        </w:rPr>
        <w:t>ико-математических</w:t>
      </w:r>
      <w:r w:rsidR="00335B96" w:rsidRPr="00335B96">
        <w:rPr>
          <w:rFonts w:ascii="Times New Roman" w:hAnsi="Times New Roman" w:cs="Times New Roman"/>
          <w:sz w:val="28"/>
          <w:szCs w:val="28"/>
        </w:rPr>
        <w:t xml:space="preserve"> наук, доцент</w:t>
      </w:r>
      <w:r w:rsidR="0053473F">
        <w:rPr>
          <w:rFonts w:ascii="Times New Roman" w:hAnsi="Times New Roman" w:cs="Times New Roman"/>
          <w:sz w:val="28"/>
          <w:szCs w:val="28"/>
        </w:rPr>
        <w:t>;</w:t>
      </w:r>
    </w:p>
    <w:p w:rsidR="00407705" w:rsidRPr="00AC1803" w:rsidRDefault="00407705" w:rsidP="00407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803">
        <w:rPr>
          <w:rFonts w:ascii="Times New Roman" w:hAnsi="Times New Roman" w:cs="Times New Roman"/>
          <w:sz w:val="28"/>
          <w:szCs w:val="28"/>
        </w:rPr>
        <w:t>Кафедра</w:t>
      </w:r>
      <w:r w:rsidR="00AC1803" w:rsidRPr="00AC1803">
        <w:rPr>
          <w:rFonts w:ascii="Times New Roman" w:hAnsi="Times New Roman" w:cs="Times New Roman"/>
          <w:sz w:val="28"/>
          <w:szCs w:val="28"/>
        </w:rPr>
        <w:t xml:space="preserve"> цифровой экономики Белорусского государственного университета </w:t>
      </w:r>
      <w:r w:rsidRPr="00AC1803">
        <w:rPr>
          <w:rFonts w:ascii="Times New Roman" w:hAnsi="Times New Roman" w:cs="Times New Roman"/>
          <w:sz w:val="28"/>
          <w:szCs w:val="28"/>
        </w:rPr>
        <w:t>(протокол №</w:t>
      </w:r>
      <w:r w:rsidR="00AC1803" w:rsidRPr="00AC1803">
        <w:rPr>
          <w:rFonts w:ascii="Times New Roman" w:hAnsi="Times New Roman" w:cs="Times New Roman"/>
          <w:sz w:val="28"/>
          <w:szCs w:val="28"/>
        </w:rPr>
        <w:t>6</w:t>
      </w:r>
      <w:r w:rsidRPr="00AC1803">
        <w:rPr>
          <w:rFonts w:ascii="Times New Roman" w:hAnsi="Times New Roman" w:cs="Times New Roman"/>
          <w:sz w:val="28"/>
          <w:szCs w:val="28"/>
        </w:rPr>
        <w:t xml:space="preserve"> от </w:t>
      </w:r>
      <w:r w:rsidR="00AC1803" w:rsidRPr="00AC1803">
        <w:rPr>
          <w:rFonts w:ascii="Times New Roman" w:hAnsi="Times New Roman" w:cs="Times New Roman"/>
          <w:sz w:val="28"/>
          <w:szCs w:val="28"/>
        </w:rPr>
        <w:t>29.</w:t>
      </w:r>
      <w:r w:rsidR="00766375" w:rsidRPr="00766375">
        <w:rPr>
          <w:rFonts w:ascii="Times New Roman" w:hAnsi="Times New Roman" w:cs="Times New Roman"/>
          <w:sz w:val="28"/>
          <w:szCs w:val="28"/>
        </w:rPr>
        <w:t>1</w:t>
      </w:r>
      <w:r w:rsidR="00766375">
        <w:rPr>
          <w:rFonts w:ascii="Times New Roman" w:hAnsi="Times New Roman" w:cs="Times New Roman"/>
          <w:sz w:val="28"/>
          <w:szCs w:val="28"/>
        </w:rPr>
        <w:t>2</w:t>
      </w:r>
      <w:r w:rsidR="00AC1803" w:rsidRPr="00AC1803">
        <w:rPr>
          <w:rFonts w:ascii="Times New Roman" w:hAnsi="Times New Roman" w:cs="Times New Roman"/>
          <w:sz w:val="28"/>
          <w:szCs w:val="28"/>
        </w:rPr>
        <w:t>.2023</w:t>
      </w:r>
      <w:r w:rsidRPr="00AC1803">
        <w:rPr>
          <w:rFonts w:ascii="Times New Roman" w:hAnsi="Times New Roman" w:cs="Times New Roman"/>
          <w:sz w:val="28"/>
          <w:szCs w:val="28"/>
        </w:rPr>
        <w:t>)</w:t>
      </w:r>
    </w:p>
    <w:p w:rsidR="0017516A" w:rsidRDefault="0017516A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ED6" w:rsidRDefault="00C90ED6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12E" w:rsidRPr="00CE0D66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:rsidR="00CE0D66" w:rsidRDefault="00CE0D66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12E" w:rsidRDefault="0016369A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5312E">
        <w:rPr>
          <w:rFonts w:ascii="Times New Roman" w:hAnsi="Times New Roman" w:cs="Times New Roman"/>
          <w:sz w:val="28"/>
          <w:szCs w:val="28"/>
        </w:rPr>
        <w:t xml:space="preserve">афедрой </w:t>
      </w:r>
      <w:r w:rsidR="000A188C">
        <w:rPr>
          <w:rFonts w:ascii="Times New Roman" w:hAnsi="Times New Roman" w:cs="Times New Roman"/>
          <w:sz w:val="28"/>
          <w:szCs w:val="28"/>
        </w:rPr>
        <w:t>управления</w:t>
      </w:r>
      <w:r w:rsidR="0015312E">
        <w:rPr>
          <w:rFonts w:ascii="Times New Roman" w:hAnsi="Times New Roman" w:cs="Times New Roman"/>
          <w:sz w:val="28"/>
          <w:szCs w:val="28"/>
        </w:rPr>
        <w:t xml:space="preserve"> </w:t>
      </w:r>
      <w:r w:rsidR="000A188C">
        <w:rPr>
          <w:rFonts w:ascii="Times New Roman" w:hAnsi="Times New Roman" w:cs="Times New Roman"/>
          <w:sz w:val="28"/>
          <w:szCs w:val="28"/>
        </w:rPr>
        <w:t>информационными ресурсами Института управленческих кадров</w:t>
      </w:r>
      <w:r w:rsidR="0015312E">
        <w:rPr>
          <w:rFonts w:ascii="Times New Roman" w:hAnsi="Times New Roman" w:cs="Times New Roman"/>
          <w:sz w:val="28"/>
          <w:szCs w:val="28"/>
        </w:rPr>
        <w:t xml:space="preserve"> Академии управления при Президенте Республики Беларусь</w:t>
      </w:r>
    </w:p>
    <w:p w:rsidR="0015312E" w:rsidRDefault="001321F3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1F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протокол № 14 от 06.12.2023 г.)</w:t>
      </w:r>
      <w:r w:rsidR="0015312E">
        <w:rPr>
          <w:rFonts w:ascii="Times New Roman" w:hAnsi="Times New Roman" w:cs="Times New Roman"/>
          <w:sz w:val="28"/>
          <w:szCs w:val="28"/>
        </w:rPr>
        <w:t>;</w:t>
      </w:r>
    </w:p>
    <w:p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12E" w:rsidRDefault="0015312E" w:rsidP="0077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:rsidR="00B849CC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84">
        <w:rPr>
          <w:rFonts w:ascii="Times New Roman" w:hAnsi="Times New Roman" w:cs="Times New Roman"/>
          <w:sz w:val="28"/>
          <w:szCs w:val="28"/>
        </w:rPr>
        <w:t>(протокол № 6 от 22.02.2024 г.);</w:t>
      </w:r>
    </w:p>
    <w:p w:rsidR="00CE0D66" w:rsidRDefault="00CE0D66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D66" w:rsidRDefault="00AA6CCD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:rsidR="00B849CC" w:rsidRDefault="00B849CC" w:rsidP="00B84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84">
        <w:rPr>
          <w:rFonts w:ascii="Times New Roman" w:hAnsi="Times New Roman" w:cs="Times New Roman"/>
          <w:sz w:val="28"/>
          <w:szCs w:val="28"/>
        </w:rPr>
        <w:t>(протокол № 3 от 14.03.2024 г.)</w:t>
      </w:r>
    </w:p>
    <w:p w:rsidR="007211E1" w:rsidRDefault="007211E1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053" w:rsidRDefault="00C9605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1F3" w:rsidRDefault="001321F3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EFA" w:rsidRDefault="000B6EFA" w:rsidP="00153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0B6EFA" w:rsidSect="00EA55CD">
          <w:headerReference w:type="defaul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F536DD" w:rsidRPr="0016369A" w:rsidRDefault="00AF7416" w:rsidP="008618E3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01419" w:rsidRDefault="00501419" w:rsidP="00AF7416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188C" w:rsidRPr="001C7E66" w:rsidRDefault="00501419" w:rsidP="00EF47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</w:t>
      </w:r>
      <w:r w:rsidR="00AC735D" w:rsidRPr="00420056">
        <w:rPr>
          <w:rFonts w:ascii="Times New Roman" w:hAnsi="Times New Roman" w:cs="Times New Roman"/>
          <w:sz w:val="28"/>
          <w:szCs w:val="28"/>
        </w:rPr>
        <w:t>«Цифровизация государственного управления»</w:t>
      </w:r>
      <w:r w:rsidRPr="001C7E66">
        <w:rPr>
          <w:rFonts w:ascii="Times New Roman" w:hAnsi="Times New Roman" w:cs="Times New Roman"/>
          <w:sz w:val="28"/>
          <w:szCs w:val="28"/>
        </w:rPr>
        <w:t xml:space="preserve"> разработана для учреждений высшего образования в соответствии с требованиями образовательного стандарта </w:t>
      </w:r>
      <w:r w:rsidR="00B849CC" w:rsidRPr="00D44E38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D44E38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B849CC" w:rsidRPr="00D44E38">
        <w:rPr>
          <w:rFonts w:ascii="Times New Roman" w:hAnsi="Times New Roman" w:cs="Times New Roman"/>
          <w:spacing w:val="-6"/>
          <w:sz w:val="28"/>
          <w:szCs w:val="28"/>
        </w:rPr>
        <w:t xml:space="preserve"> и примерного учебного плана</w:t>
      </w:r>
      <w:r w:rsidRPr="00D44E38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="006B0745">
        <w:rPr>
          <w:rFonts w:ascii="Times New Roman" w:hAnsi="Times New Roman" w:cs="Times New Roman"/>
          <w:sz w:val="28"/>
          <w:szCs w:val="28"/>
        </w:rPr>
        <w:br/>
      </w:r>
      <w:r w:rsidR="000A188C" w:rsidRPr="00D44E38">
        <w:rPr>
          <w:rFonts w:ascii="Times New Roman" w:hAnsi="Times New Roman" w:cs="Times New Roman"/>
          <w:sz w:val="28"/>
          <w:szCs w:val="28"/>
        </w:rPr>
        <w:t>6-05-0414-04 «Управление информационными ресурсами».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 xml:space="preserve">Цель учебной дисциплины «Цифровизация государственного управления» заключается в формировании у </w:t>
      </w:r>
      <w:r w:rsidR="00237995">
        <w:rPr>
          <w:rFonts w:ascii="Times New Roman" w:hAnsi="Times New Roman" w:cs="Times New Roman"/>
          <w:sz w:val="28"/>
          <w:szCs w:val="28"/>
        </w:rPr>
        <w:t>обучающихся</w:t>
      </w:r>
      <w:r w:rsidRPr="00420056">
        <w:rPr>
          <w:rFonts w:ascii="Times New Roman" w:hAnsi="Times New Roman" w:cs="Times New Roman"/>
          <w:sz w:val="28"/>
          <w:szCs w:val="28"/>
        </w:rPr>
        <w:t xml:space="preserve"> системы знаний, умений и профессиональных компетенций в области цифровой трансформации государственного управления.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В рамках поставленной цели задачи учебной дисциплины «Цифровизация государственного управления» состоят в следующем: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изучении основных направлений и тенденций развития цифровой трансформации в Республике Беларусь.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изучении государственной инфраструктуры цифрового развития Республики Беларусь;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приобретении навыков применения основных инструментов реализации цифровой трансформации государственного управления;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изучении особенностей системы научной и аналитической поддержки процессов цифрового развития;</w:t>
      </w:r>
    </w:p>
    <w:p w:rsid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умении анализировать уровень «цифровой зрелости» Республики Беларусь в отраслевом, и в региональном масштабах.</w:t>
      </w:r>
    </w:p>
    <w:p w:rsidR="00EC61B3" w:rsidRPr="00D44E38" w:rsidRDefault="00364367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="00420056" w:rsidRPr="00420056">
        <w:rPr>
          <w:rFonts w:ascii="Times New Roman" w:hAnsi="Times New Roman" w:cs="Times New Roman"/>
          <w:sz w:val="28"/>
          <w:szCs w:val="28"/>
        </w:rPr>
        <w:t>«</w:t>
      </w:r>
      <w:bookmarkStart w:id="1" w:name="_Hlk170294555"/>
      <w:r w:rsidR="00420056" w:rsidRPr="00420056">
        <w:rPr>
          <w:rFonts w:ascii="Times New Roman" w:hAnsi="Times New Roman" w:cs="Times New Roman"/>
          <w:sz w:val="28"/>
          <w:szCs w:val="28"/>
        </w:rPr>
        <w:t>Цифровизация государственного управления</w:t>
      </w:r>
      <w:bookmarkEnd w:id="1"/>
      <w:r w:rsidR="00420056" w:rsidRPr="00420056">
        <w:rPr>
          <w:rFonts w:ascii="Times New Roman" w:hAnsi="Times New Roman" w:cs="Times New Roman"/>
          <w:sz w:val="28"/>
          <w:szCs w:val="28"/>
        </w:rPr>
        <w:t>»</w:t>
      </w:r>
      <w:r w:rsidRPr="001C7E66">
        <w:rPr>
          <w:rFonts w:ascii="Times New Roman" w:hAnsi="Times New Roman" w:cs="Times New Roman"/>
          <w:sz w:val="28"/>
          <w:szCs w:val="28"/>
        </w:rPr>
        <w:t xml:space="preserve"> является составной частью </w:t>
      </w:r>
      <w:r w:rsidR="00B849CC" w:rsidRPr="00D44E38">
        <w:rPr>
          <w:rFonts w:ascii="Times New Roman" w:hAnsi="Times New Roman" w:cs="Times New Roman"/>
          <w:sz w:val="28"/>
          <w:szCs w:val="28"/>
        </w:rPr>
        <w:t>м</w:t>
      </w:r>
      <w:r w:rsidR="00EC61B3" w:rsidRPr="00D44E38">
        <w:rPr>
          <w:rFonts w:ascii="Times New Roman" w:hAnsi="Times New Roman" w:cs="Times New Roman"/>
          <w:sz w:val="28"/>
          <w:szCs w:val="28"/>
        </w:rPr>
        <w:t xml:space="preserve">одуля «Информационные технологии </w:t>
      </w:r>
      <w:r w:rsidR="00EC61B3" w:rsidRPr="00D44E38">
        <w:rPr>
          <w:rFonts w:ascii="Times New Roman" w:hAnsi="Times New Roman" w:cs="Times New Roman"/>
          <w:sz w:val="28"/>
          <w:szCs w:val="28"/>
        </w:rPr>
        <w:br/>
        <w:t>в управлении» и относится к учебны</w:t>
      </w:r>
      <w:r w:rsidR="00B849CC" w:rsidRPr="00D44E38">
        <w:rPr>
          <w:rFonts w:ascii="Times New Roman" w:hAnsi="Times New Roman" w:cs="Times New Roman"/>
          <w:sz w:val="28"/>
          <w:szCs w:val="28"/>
        </w:rPr>
        <w:t xml:space="preserve">м </w:t>
      </w:r>
      <w:r w:rsidR="00EC61B3" w:rsidRPr="00D44E38">
        <w:rPr>
          <w:rFonts w:ascii="Times New Roman" w:hAnsi="Times New Roman" w:cs="Times New Roman"/>
          <w:sz w:val="28"/>
          <w:szCs w:val="28"/>
        </w:rPr>
        <w:t>дисциплин</w:t>
      </w:r>
      <w:r w:rsidR="00B849CC" w:rsidRPr="00D44E38">
        <w:rPr>
          <w:rFonts w:ascii="Times New Roman" w:hAnsi="Times New Roman" w:cs="Times New Roman"/>
          <w:sz w:val="28"/>
          <w:szCs w:val="28"/>
        </w:rPr>
        <w:t>ам</w:t>
      </w:r>
      <w:r w:rsidR="00EC61B3" w:rsidRPr="00D44E38">
        <w:rPr>
          <w:rFonts w:ascii="Times New Roman" w:hAnsi="Times New Roman" w:cs="Times New Roman"/>
          <w:sz w:val="28"/>
          <w:szCs w:val="28"/>
        </w:rPr>
        <w:t xml:space="preserve"> государственного компонента.</w:t>
      </w:r>
    </w:p>
    <w:p w:rsidR="004F3D52" w:rsidRPr="00D44E38" w:rsidRDefault="0052521E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0217135"/>
      <w:r w:rsidRPr="00D44E38">
        <w:rPr>
          <w:rFonts w:ascii="Times New Roman" w:hAnsi="Times New Roman" w:cs="Times New Roman"/>
          <w:sz w:val="28"/>
          <w:szCs w:val="28"/>
        </w:rPr>
        <w:t>Примерная</w:t>
      </w:r>
      <w:bookmarkEnd w:id="2"/>
      <w:r w:rsidRPr="00D44E38">
        <w:rPr>
          <w:rFonts w:ascii="Times New Roman" w:hAnsi="Times New Roman" w:cs="Times New Roman"/>
          <w:sz w:val="28"/>
          <w:szCs w:val="28"/>
        </w:rPr>
        <w:t xml:space="preserve"> у</w:t>
      </w:r>
      <w:r w:rsidR="004F3D52" w:rsidRPr="00D44E38">
        <w:rPr>
          <w:rFonts w:ascii="Times New Roman" w:hAnsi="Times New Roman" w:cs="Times New Roman"/>
          <w:sz w:val="28"/>
          <w:szCs w:val="28"/>
        </w:rPr>
        <w:t xml:space="preserve">чебная программа составлена с учетом межпредметной связи </w:t>
      </w:r>
      <w:r w:rsidR="009D386C" w:rsidRPr="00D44E38">
        <w:rPr>
          <w:rFonts w:ascii="Times New Roman" w:hAnsi="Times New Roman" w:cs="Times New Roman"/>
          <w:sz w:val="28"/>
          <w:szCs w:val="28"/>
        </w:rPr>
        <w:br/>
      </w:r>
      <w:r w:rsidR="004F3D52" w:rsidRPr="00D44E38">
        <w:rPr>
          <w:rFonts w:ascii="Times New Roman" w:hAnsi="Times New Roman" w:cs="Times New Roman"/>
          <w:sz w:val="28"/>
          <w:szCs w:val="28"/>
        </w:rPr>
        <w:t>с учебной дисциплиной «</w:t>
      </w:r>
      <w:r w:rsidR="00EC61B3" w:rsidRPr="00D44E38">
        <w:rPr>
          <w:rFonts w:ascii="Times New Roman" w:hAnsi="Times New Roman" w:cs="Times New Roman"/>
          <w:sz w:val="28"/>
          <w:szCs w:val="28"/>
        </w:rPr>
        <w:t>Информационные ресурсы</w:t>
      </w:r>
      <w:r w:rsidR="004F3D52" w:rsidRPr="00D44E38">
        <w:rPr>
          <w:rFonts w:ascii="Times New Roman" w:hAnsi="Times New Roman" w:cs="Times New Roman"/>
          <w:sz w:val="28"/>
          <w:szCs w:val="28"/>
        </w:rPr>
        <w:t>».</w:t>
      </w:r>
    </w:p>
    <w:p w:rsidR="00DE7A67" w:rsidRPr="00D44E38" w:rsidRDefault="00DE7A67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E38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обучающийся должен</w:t>
      </w:r>
      <w:r w:rsidR="0052521E" w:rsidRPr="00D44E38">
        <w:rPr>
          <w:rFonts w:ascii="Times New Roman" w:hAnsi="Times New Roman" w:cs="Times New Roman"/>
          <w:sz w:val="28"/>
          <w:szCs w:val="28"/>
        </w:rPr>
        <w:t>:</w:t>
      </w:r>
      <w:r w:rsidRPr="00D44E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E38">
        <w:rPr>
          <w:rFonts w:ascii="Times New Roman" w:hAnsi="Times New Roman" w:cs="Times New Roman"/>
          <w:b/>
          <w:sz w:val="28"/>
          <w:szCs w:val="28"/>
        </w:rPr>
        <w:t>знать:</w:t>
      </w:r>
      <w:r w:rsidRPr="004200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основные понятия цифровой трансформации;</w:t>
      </w:r>
    </w:p>
    <w:p w:rsidR="00420056" w:rsidRPr="00420056" w:rsidRDefault="00AE504E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E38">
        <w:rPr>
          <w:rFonts w:ascii="Times New Roman" w:hAnsi="Times New Roman" w:cs="Times New Roman"/>
          <w:sz w:val="28"/>
          <w:szCs w:val="28"/>
        </w:rPr>
        <w:t>г</w:t>
      </w:r>
      <w:r w:rsidR="00420056" w:rsidRPr="00D44E38">
        <w:rPr>
          <w:rFonts w:ascii="Times New Roman" w:hAnsi="Times New Roman" w:cs="Times New Roman"/>
          <w:sz w:val="28"/>
          <w:szCs w:val="28"/>
        </w:rPr>
        <w:t>о</w:t>
      </w:r>
      <w:r w:rsidR="00420056" w:rsidRPr="00420056">
        <w:rPr>
          <w:rFonts w:ascii="Times New Roman" w:hAnsi="Times New Roman" w:cs="Times New Roman"/>
          <w:sz w:val="28"/>
          <w:szCs w:val="28"/>
        </w:rPr>
        <w:t>сударственную инфраструктуру цифрового развития Республики Беларусь;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 xml:space="preserve">нормативно-правовое регулирование цифровой трансформации </w:t>
      </w:r>
      <w:r w:rsidR="009D386C">
        <w:rPr>
          <w:rFonts w:ascii="Times New Roman" w:hAnsi="Times New Roman" w:cs="Times New Roman"/>
          <w:sz w:val="28"/>
          <w:szCs w:val="28"/>
        </w:rPr>
        <w:br/>
      </w:r>
      <w:r w:rsidRPr="00420056">
        <w:rPr>
          <w:rFonts w:ascii="Times New Roman" w:hAnsi="Times New Roman" w:cs="Times New Roman"/>
          <w:sz w:val="28"/>
          <w:szCs w:val="28"/>
        </w:rPr>
        <w:t>в Республике Беларусь;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государственную систему научной и аналитической поддержки процессов цифрового развития;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процессы формирования государственной цифровой информационной экосистемы;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процессы развития цифровой правовой коммуникации между гражданами, бизнесом и государством;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порядок реализации мероприятий государственных программ цифровизации Республики</w:t>
      </w:r>
      <w:r w:rsidR="00D44E38" w:rsidRPr="00D44E38">
        <w:rPr>
          <w:rFonts w:ascii="Times New Roman" w:hAnsi="Times New Roman" w:cs="Times New Roman"/>
          <w:sz w:val="28"/>
          <w:szCs w:val="28"/>
        </w:rPr>
        <w:t xml:space="preserve"> </w:t>
      </w:r>
      <w:r w:rsidR="00D44E38">
        <w:rPr>
          <w:rFonts w:ascii="Times New Roman" w:hAnsi="Times New Roman" w:cs="Times New Roman"/>
          <w:sz w:val="28"/>
          <w:szCs w:val="28"/>
        </w:rPr>
        <w:t>Беларусь</w:t>
      </w:r>
      <w:r w:rsidRPr="0042005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основные методы обеспечения информационной безопасности;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 xml:space="preserve">систему международной оценки уровня информатизации </w:t>
      </w:r>
      <w:r w:rsidR="00E96DA7">
        <w:rPr>
          <w:rFonts w:ascii="Times New Roman" w:hAnsi="Times New Roman" w:cs="Times New Roman"/>
          <w:sz w:val="28"/>
          <w:szCs w:val="28"/>
        </w:rPr>
        <w:br/>
      </w:r>
      <w:r w:rsidRPr="00420056">
        <w:rPr>
          <w:rFonts w:ascii="Times New Roman" w:hAnsi="Times New Roman" w:cs="Times New Roman"/>
          <w:sz w:val="28"/>
          <w:szCs w:val="28"/>
        </w:rPr>
        <w:t>государств IDI.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056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формировать требования, предъявляемые к информационному взаимодействию государственных органов, обеспечивающему качественное выполнение государственных услуг;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оценивать влияние цифровизации и информационно-коммуникационной инфраструктуры на эффективность работы государственных органов и устойчивое развитие государства;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разрабатывать приоритетные направления развития информатизации и стратегии формирования информационного общества;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 xml:space="preserve">анализировать проблемные ситуации в государственных органах </w:t>
      </w:r>
      <w:r w:rsidR="00076CFB">
        <w:rPr>
          <w:rFonts w:ascii="Times New Roman" w:hAnsi="Times New Roman" w:cs="Times New Roman"/>
          <w:sz w:val="28"/>
          <w:szCs w:val="28"/>
        </w:rPr>
        <w:br/>
      </w:r>
      <w:r w:rsidRPr="00420056">
        <w:rPr>
          <w:rFonts w:ascii="Times New Roman" w:hAnsi="Times New Roman" w:cs="Times New Roman"/>
          <w:sz w:val="28"/>
          <w:szCs w:val="28"/>
        </w:rPr>
        <w:t>в сфере информатизации;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оценивать потребность в информационных ресурсах, информационных технологиях и системах для решения проблемных ситуаций;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 xml:space="preserve">анализировать текущее состояние источников информации, информационных служб и сервисов с целью выявления узких мест </w:t>
      </w:r>
      <w:r w:rsidR="00076CFB">
        <w:rPr>
          <w:rFonts w:ascii="Times New Roman" w:hAnsi="Times New Roman" w:cs="Times New Roman"/>
          <w:sz w:val="28"/>
          <w:szCs w:val="28"/>
        </w:rPr>
        <w:br/>
      </w:r>
      <w:r w:rsidRPr="00420056">
        <w:rPr>
          <w:rFonts w:ascii="Times New Roman" w:hAnsi="Times New Roman" w:cs="Times New Roman"/>
          <w:sz w:val="28"/>
          <w:szCs w:val="28"/>
        </w:rPr>
        <w:t>и определения путей развития информационных систем;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выявлять реальные и потенциальные угрозы информационной безопасности.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056">
        <w:rPr>
          <w:rFonts w:ascii="Times New Roman" w:hAnsi="Times New Roman" w:cs="Times New Roman"/>
          <w:b/>
          <w:sz w:val="28"/>
          <w:szCs w:val="28"/>
        </w:rPr>
        <w:t xml:space="preserve">владеть: 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специальной терминологией цифровой трансформации;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системным мышлением для анализа требований и информации;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навыками профессионального анализа государственной и локальных политик информатизации;</w:t>
      </w:r>
    </w:p>
    <w:p w:rsidR="00420056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навыками системного анализа цифровизации и информационно-коммуникационной инфраструктуры;</w:t>
      </w:r>
    </w:p>
    <w:p w:rsidR="00DE7A67" w:rsidRPr="00420056" w:rsidRDefault="004200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056">
        <w:rPr>
          <w:rFonts w:ascii="Times New Roman" w:hAnsi="Times New Roman" w:cs="Times New Roman"/>
          <w:sz w:val="28"/>
          <w:szCs w:val="28"/>
        </w:rPr>
        <w:t>навыками практического организационного управления цифровизацией, информационно-коммуникационной инфраструктурой, информационными системами и технологиями.</w:t>
      </w:r>
    </w:p>
    <w:p w:rsidR="00AE3970" w:rsidRPr="00B02FA8" w:rsidRDefault="00AE3970" w:rsidP="00AE3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учебной дисциплины </w:t>
      </w:r>
      <w:r w:rsidRPr="00B02F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Pr="00B02FA8">
        <w:rPr>
          <w:rFonts w:ascii="Times New Roman" w:hAnsi="Times New Roman" w:cs="Times New Roman"/>
          <w:sz w:val="28"/>
          <w:szCs w:val="28"/>
        </w:rPr>
        <w:t>Цифровизация государственного управления</w:t>
      </w:r>
      <w:r w:rsidRPr="00B02F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» </w:t>
      </w:r>
      <w:r w:rsidRPr="00B02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направлено на формирование </w:t>
      </w:r>
      <w:proofErr w:type="gramStart"/>
      <w:r w:rsidRPr="00B02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универсальных</w:t>
      </w:r>
      <w:r w:rsidRPr="00B02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B02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компетенций</w:t>
      </w:r>
      <w:proofErr w:type="gramEnd"/>
      <w:r w:rsidRPr="00B02F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4D0A87" w:rsidRPr="00B02FA8" w:rsidRDefault="004D0A87" w:rsidP="00EF4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способным к саморазвитию и совершенствованию </w:t>
      </w:r>
      <w:r w:rsidR="00076CFB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профессиональной деятельности;</w:t>
      </w:r>
    </w:p>
    <w:p w:rsidR="004D0A87" w:rsidRPr="00B02FA8" w:rsidRDefault="004D0A87" w:rsidP="00EF4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6DA7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E618C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роявлять инициативу и адаптироваться к изменениям</w:t>
      </w:r>
      <w:r w:rsidR="00076CFB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E618C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6DA7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профессиональной деятельности;</w:t>
      </w:r>
    </w:p>
    <w:p w:rsidR="00D60960" w:rsidRPr="00B02FA8" w:rsidRDefault="00E96DA7" w:rsidP="00EF4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E618C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ешать стандартные задачи профессиональной деятельности на основе применения информацио</w:t>
      </w:r>
      <w:r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нно-коммуникационных технологий;</w:t>
      </w:r>
    </w:p>
    <w:p w:rsidR="008137DA" w:rsidRPr="00B02FA8" w:rsidRDefault="008137DA" w:rsidP="008137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A8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базовой профессиональной компетенции</w:t>
      </w:r>
      <w:r w:rsidRPr="00B02F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:rsidR="0003459B" w:rsidRPr="00B02FA8" w:rsidRDefault="00E96DA7" w:rsidP="00EF4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FA09B4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роводить анализ информационных потоков в системе государственного </w:t>
      </w:r>
      <w:proofErr w:type="gramStart"/>
      <w:r w:rsidR="00FA09B4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управления,</w:t>
      </w:r>
      <w:r w:rsid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F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9B4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управлять</w:t>
      </w:r>
      <w:proofErr w:type="gramEnd"/>
      <w:r w:rsid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F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9B4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проектами</w:t>
      </w:r>
      <w:r w:rsid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F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9B4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F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9B4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</w:t>
      </w:r>
      <w:r w:rsidR="002F5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09B4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совершенствованию</w:t>
      </w:r>
      <w:r w:rsidR="00EB3225" w:rsidRPr="00B02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информационных систем.</w:t>
      </w:r>
    </w:p>
    <w:p w:rsidR="007136CF" w:rsidRPr="00B02FA8" w:rsidRDefault="007136CF" w:rsidP="007136C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2FA8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образовательного процесса по учебной дисциплине «Цифровизация государственного управления» студент должен приобрести не только теоретические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0A33B4" w:rsidRPr="001C7E66" w:rsidRDefault="00A76F56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FA8">
        <w:rPr>
          <w:rFonts w:ascii="Times New Roman" w:hAnsi="Times New Roman" w:cs="Times New Roman"/>
          <w:sz w:val="28"/>
          <w:szCs w:val="28"/>
        </w:rPr>
        <w:t>Всего</w:t>
      </w:r>
      <w:r w:rsidR="00B02F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2FA8">
        <w:rPr>
          <w:rFonts w:ascii="Times New Roman" w:hAnsi="Times New Roman" w:cs="Times New Roman"/>
          <w:sz w:val="28"/>
          <w:szCs w:val="28"/>
        </w:rPr>
        <w:t xml:space="preserve">на </w:t>
      </w:r>
      <w:r w:rsidR="00B02FA8">
        <w:rPr>
          <w:rFonts w:ascii="Times New Roman" w:hAnsi="Times New Roman" w:cs="Times New Roman"/>
          <w:sz w:val="28"/>
          <w:szCs w:val="28"/>
        </w:rPr>
        <w:t xml:space="preserve"> </w:t>
      </w:r>
      <w:r w:rsidRPr="00B02FA8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B02FA8">
        <w:rPr>
          <w:rFonts w:ascii="Times New Roman" w:hAnsi="Times New Roman" w:cs="Times New Roman"/>
          <w:sz w:val="28"/>
          <w:szCs w:val="28"/>
        </w:rPr>
        <w:t xml:space="preserve"> </w:t>
      </w:r>
      <w:r w:rsidR="00B02FA8">
        <w:rPr>
          <w:rFonts w:ascii="Times New Roman" w:hAnsi="Times New Roman" w:cs="Times New Roman"/>
          <w:sz w:val="28"/>
          <w:szCs w:val="28"/>
        </w:rPr>
        <w:t xml:space="preserve"> </w:t>
      </w:r>
      <w:r w:rsidRPr="00B02FA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="00E96DA7" w:rsidRPr="00B02F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«Цифровизация государственного</w:t>
      </w:r>
      <w:r w:rsidR="00E96DA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управления»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1C7E66">
        <w:rPr>
          <w:rFonts w:ascii="Times New Roman" w:hAnsi="Times New Roman" w:cs="Times New Roman"/>
          <w:sz w:val="28"/>
          <w:szCs w:val="28"/>
        </w:rPr>
        <w:t>отведено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="00BA258B">
        <w:rPr>
          <w:rFonts w:ascii="Times New Roman" w:hAnsi="Times New Roman" w:cs="Times New Roman"/>
          <w:sz w:val="28"/>
          <w:szCs w:val="28"/>
        </w:rPr>
        <w:t>190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1C7E66">
        <w:rPr>
          <w:rFonts w:ascii="Times New Roman" w:hAnsi="Times New Roman" w:cs="Times New Roman"/>
          <w:sz w:val="28"/>
          <w:szCs w:val="28"/>
        </w:rPr>
        <w:t>часов,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1C7E66">
        <w:rPr>
          <w:rFonts w:ascii="Times New Roman" w:hAnsi="Times New Roman" w:cs="Times New Roman"/>
          <w:sz w:val="28"/>
          <w:szCs w:val="28"/>
        </w:rPr>
        <w:t>в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1C7E66">
        <w:rPr>
          <w:rFonts w:ascii="Times New Roman" w:hAnsi="Times New Roman" w:cs="Times New Roman"/>
          <w:sz w:val="28"/>
          <w:szCs w:val="28"/>
        </w:rPr>
        <w:t>том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1C7E66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BA258B">
        <w:rPr>
          <w:rFonts w:ascii="Times New Roman" w:hAnsi="Times New Roman" w:cs="Times New Roman"/>
          <w:sz w:val="28"/>
          <w:szCs w:val="28"/>
        </w:rPr>
        <w:t>100</w:t>
      </w:r>
      <w:r w:rsidRPr="001C7E66">
        <w:rPr>
          <w:rFonts w:ascii="Times New Roman" w:hAnsi="Times New Roman" w:cs="Times New Roman"/>
          <w:sz w:val="28"/>
          <w:szCs w:val="28"/>
        </w:rPr>
        <w:t xml:space="preserve"> аудиторных часов. </w:t>
      </w:r>
    </w:p>
    <w:p w:rsidR="00405515" w:rsidRPr="001C7E66" w:rsidRDefault="00405515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Примерное р</w:t>
      </w:r>
      <w:r w:rsidR="00A76F56" w:rsidRPr="001C7E66">
        <w:rPr>
          <w:rFonts w:ascii="Times New Roman" w:hAnsi="Times New Roman" w:cs="Times New Roman"/>
          <w:sz w:val="28"/>
          <w:szCs w:val="28"/>
        </w:rPr>
        <w:t>аспределение аудиторных часов по видам занятий: лекции</w:t>
      </w:r>
      <w:r w:rsidR="00405481" w:rsidRPr="001C7E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5481" w:rsidRPr="001C7E66">
        <w:rPr>
          <w:rFonts w:ascii="Times New Roman" w:hAnsi="Times New Roman" w:cs="Times New Roman"/>
          <w:sz w:val="28"/>
          <w:szCs w:val="28"/>
        </w:rPr>
        <w:t xml:space="preserve">– </w:t>
      </w:r>
      <w:r w:rsidR="00405481">
        <w:rPr>
          <w:rFonts w:ascii="Times New Roman" w:hAnsi="Times New Roman" w:cs="Times New Roman"/>
          <w:sz w:val="28"/>
          <w:szCs w:val="28"/>
        </w:rPr>
        <w:t xml:space="preserve"> </w:t>
      </w:r>
      <w:r w:rsidR="00BA258B">
        <w:rPr>
          <w:rFonts w:ascii="Times New Roman" w:hAnsi="Times New Roman" w:cs="Times New Roman"/>
          <w:sz w:val="28"/>
          <w:szCs w:val="28"/>
        </w:rPr>
        <w:t>38</w:t>
      </w:r>
      <w:proofErr w:type="gramEnd"/>
      <w:r w:rsidR="00A76F56" w:rsidRPr="001C7E66">
        <w:rPr>
          <w:rFonts w:ascii="Times New Roman" w:hAnsi="Times New Roman" w:cs="Times New Roman"/>
          <w:sz w:val="28"/>
          <w:szCs w:val="28"/>
        </w:rPr>
        <w:t xml:space="preserve"> час</w:t>
      </w:r>
      <w:r w:rsidR="00BA258B">
        <w:rPr>
          <w:rFonts w:ascii="Times New Roman" w:hAnsi="Times New Roman" w:cs="Times New Roman"/>
          <w:sz w:val="28"/>
          <w:szCs w:val="28"/>
        </w:rPr>
        <w:t>ов</w:t>
      </w:r>
      <w:r w:rsidR="0012070D" w:rsidRPr="001C7E66">
        <w:rPr>
          <w:rFonts w:ascii="Times New Roman" w:hAnsi="Times New Roman" w:cs="Times New Roman"/>
          <w:sz w:val="28"/>
          <w:szCs w:val="28"/>
        </w:rPr>
        <w:t xml:space="preserve">, </w:t>
      </w:r>
      <w:r w:rsidR="000E707A">
        <w:rPr>
          <w:rFonts w:ascii="Times New Roman" w:hAnsi="Times New Roman" w:cs="Times New Roman"/>
          <w:sz w:val="28"/>
          <w:szCs w:val="28"/>
        </w:rPr>
        <w:t>лабораторны</w:t>
      </w:r>
      <w:r w:rsidR="00E96DA7">
        <w:rPr>
          <w:rFonts w:ascii="Times New Roman" w:hAnsi="Times New Roman" w:cs="Times New Roman"/>
          <w:sz w:val="28"/>
          <w:szCs w:val="28"/>
        </w:rPr>
        <w:t>е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занятия </w:t>
      </w:r>
      <w:r w:rsidR="00405481" w:rsidRPr="001C7E66">
        <w:rPr>
          <w:rFonts w:ascii="Times New Roman" w:hAnsi="Times New Roman" w:cs="Times New Roman"/>
          <w:sz w:val="28"/>
          <w:szCs w:val="28"/>
        </w:rPr>
        <w:t xml:space="preserve">– 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BA258B">
        <w:rPr>
          <w:rFonts w:ascii="Times New Roman" w:hAnsi="Times New Roman" w:cs="Times New Roman"/>
          <w:sz w:val="28"/>
          <w:szCs w:val="28"/>
        </w:rPr>
        <w:t>3</w:t>
      </w:r>
      <w:r w:rsidR="000E707A">
        <w:rPr>
          <w:rFonts w:ascii="Times New Roman" w:hAnsi="Times New Roman" w:cs="Times New Roman"/>
          <w:sz w:val="28"/>
          <w:szCs w:val="28"/>
        </w:rPr>
        <w:t>6</w:t>
      </w:r>
      <w:r w:rsidR="005849AF" w:rsidRPr="001C7E66">
        <w:rPr>
          <w:rFonts w:ascii="Times New Roman" w:hAnsi="Times New Roman" w:cs="Times New Roman"/>
          <w:sz w:val="28"/>
          <w:szCs w:val="28"/>
        </w:rPr>
        <w:t xml:space="preserve"> час</w:t>
      </w:r>
      <w:r w:rsidR="000E707A">
        <w:rPr>
          <w:rFonts w:ascii="Times New Roman" w:hAnsi="Times New Roman" w:cs="Times New Roman"/>
          <w:sz w:val="28"/>
          <w:szCs w:val="28"/>
        </w:rPr>
        <w:t>ов</w:t>
      </w:r>
      <w:r w:rsidR="00405481">
        <w:rPr>
          <w:rFonts w:ascii="Times New Roman" w:hAnsi="Times New Roman" w:cs="Times New Roman"/>
          <w:sz w:val="28"/>
          <w:szCs w:val="28"/>
        </w:rPr>
        <w:t>, семинар</w:t>
      </w:r>
      <w:r w:rsidR="00E96DA7">
        <w:rPr>
          <w:rFonts w:ascii="Times New Roman" w:hAnsi="Times New Roman" w:cs="Times New Roman"/>
          <w:sz w:val="28"/>
          <w:szCs w:val="28"/>
        </w:rPr>
        <w:t>ские занятия</w:t>
      </w:r>
      <w:r w:rsidR="00405481" w:rsidRPr="001C7E66">
        <w:rPr>
          <w:rFonts w:ascii="Times New Roman" w:hAnsi="Times New Roman" w:cs="Times New Roman"/>
          <w:sz w:val="28"/>
          <w:szCs w:val="28"/>
        </w:rPr>
        <w:t xml:space="preserve"> –</w:t>
      </w:r>
      <w:r w:rsidR="00405481">
        <w:rPr>
          <w:rFonts w:ascii="Times New Roman" w:hAnsi="Times New Roman" w:cs="Times New Roman"/>
          <w:sz w:val="28"/>
          <w:szCs w:val="28"/>
        </w:rPr>
        <w:t xml:space="preserve"> </w:t>
      </w:r>
      <w:r w:rsidR="00BA258B">
        <w:rPr>
          <w:rFonts w:ascii="Times New Roman" w:hAnsi="Times New Roman" w:cs="Times New Roman"/>
          <w:sz w:val="28"/>
          <w:szCs w:val="28"/>
        </w:rPr>
        <w:t>2</w:t>
      </w:r>
      <w:r w:rsidR="00405481">
        <w:rPr>
          <w:rFonts w:ascii="Times New Roman" w:hAnsi="Times New Roman" w:cs="Times New Roman"/>
          <w:sz w:val="28"/>
          <w:szCs w:val="28"/>
        </w:rPr>
        <w:t>6 часов.</w:t>
      </w:r>
    </w:p>
    <w:p w:rsidR="00C06373" w:rsidRPr="001C7E66" w:rsidRDefault="00405515" w:rsidP="00EF47F3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>Рекомендуемая ф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орма </w:t>
      </w:r>
      <w:r w:rsidR="00471AE7" w:rsidRPr="001C7E66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 w:rsidRPr="001C7E66">
        <w:rPr>
          <w:rFonts w:ascii="Times New Roman" w:hAnsi="Times New Roman" w:cs="Times New Roman"/>
          <w:sz w:val="28"/>
          <w:szCs w:val="28"/>
        </w:rPr>
        <w:t xml:space="preserve"> </w:t>
      </w:r>
      <w:r w:rsidR="004D0A87" w:rsidRPr="001C7E66">
        <w:rPr>
          <w:rFonts w:ascii="Times New Roman" w:hAnsi="Times New Roman" w:cs="Times New Roman"/>
          <w:sz w:val="28"/>
          <w:szCs w:val="28"/>
        </w:rPr>
        <w:t xml:space="preserve">аттестации – </w:t>
      </w:r>
      <w:r w:rsidR="00E76D15">
        <w:rPr>
          <w:rFonts w:ascii="Times New Roman" w:hAnsi="Times New Roman" w:cs="Times New Roman"/>
          <w:sz w:val="28"/>
          <w:szCs w:val="28"/>
        </w:rPr>
        <w:t>зачет</w:t>
      </w:r>
      <w:r w:rsidR="002B5DCC">
        <w:rPr>
          <w:rFonts w:ascii="Times New Roman" w:hAnsi="Times New Roman" w:cs="Times New Roman"/>
          <w:sz w:val="28"/>
          <w:szCs w:val="28"/>
        </w:rPr>
        <w:t>, экзамен</w:t>
      </w:r>
      <w:r w:rsidR="00C06373" w:rsidRPr="001C7E66">
        <w:rPr>
          <w:rFonts w:ascii="Times New Roman" w:hAnsi="Times New Roman" w:cs="Times New Roman"/>
          <w:sz w:val="28"/>
          <w:szCs w:val="28"/>
        </w:rPr>
        <w:t>.</w:t>
      </w:r>
    </w:p>
    <w:p w:rsidR="00405515" w:rsidRPr="001C7E66" w:rsidRDefault="00C06373" w:rsidP="00EF47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C7E66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1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820"/>
        <w:gridCol w:w="708"/>
        <w:gridCol w:w="851"/>
        <w:gridCol w:w="850"/>
        <w:gridCol w:w="851"/>
      </w:tblGrid>
      <w:tr w:rsidR="00407705" w:rsidRPr="00FD4A0D" w:rsidTr="00E35440">
        <w:trPr>
          <w:trHeight w:val="903"/>
          <w:jc w:val="center"/>
        </w:trPr>
        <w:tc>
          <w:tcPr>
            <w:tcW w:w="704" w:type="dxa"/>
            <w:vMerge w:val="restart"/>
            <w:vAlign w:val="center"/>
          </w:tcPr>
          <w:p w:rsidR="00407705" w:rsidRPr="00FD4A0D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97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vMerge w:val="restart"/>
            <w:vAlign w:val="center"/>
          </w:tcPr>
          <w:p w:rsidR="00407705" w:rsidRPr="00FD4A0D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3260" w:type="dxa"/>
            <w:gridSpan w:val="4"/>
            <w:vAlign w:val="center"/>
          </w:tcPr>
          <w:p w:rsidR="00407705" w:rsidRPr="00FD4A0D" w:rsidRDefault="00407705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Количество часов аудиторных занятий</w:t>
            </w:r>
          </w:p>
        </w:tc>
      </w:tr>
      <w:tr w:rsidR="000D3C0B" w:rsidRPr="00FD4A0D" w:rsidTr="00E35440">
        <w:trPr>
          <w:cantSplit/>
          <w:trHeight w:val="2879"/>
          <w:jc w:val="center"/>
        </w:trPr>
        <w:tc>
          <w:tcPr>
            <w:tcW w:w="704" w:type="dxa"/>
            <w:vMerge/>
            <w:vAlign w:val="center"/>
          </w:tcPr>
          <w:p w:rsidR="000D3C0B" w:rsidRPr="00FD4A0D" w:rsidRDefault="000D3C0B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0D3C0B" w:rsidRPr="00FD4A0D" w:rsidRDefault="000D3C0B" w:rsidP="00407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extDirection w:val="btLr"/>
            <w:vAlign w:val="center"/>
          </w:tcPr>
          <w:p w:rsidR="000D3C0B" w:rsidRPr="00FD4A0D" w:rsidRDefault="000D3C0B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:rsidR="000D3C0B" w:rsidRPr="00FD4A0D" w:rsidRDefault="000D3C0B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  <w:vAlign w:val="center"/>
          </w:tcPr>
          <w:p w:rsidR="000D3C0B" w:rsidRPr="00FD4A0D" w:rsidRDefault="000D3C0B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Семинарские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занятия</w:t>
            </w:r>
          </w:p>
        </w:tc>
        <w:tc>
          <w:tcPr>
            <w:tcW w:w="851" w:type="dxa"/>
            <w:textDirection w:val="btLr"/>
            <w:vAlign w:val="center"/>
          </w:tcPr>
          <w:p w:rsidR="000D3C0B" w:rsidRPr="00FD4A0D" w:rsidRDefault="000D3C0B" w:rsidP="0040770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0B6EFA" w:rsidRDefault="000B6EFA" w:rsidP="00931B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1E1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тенденции развития цифровой трансформации в Республике Беларусь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0B6EFA" w:rsidRDefault="000B6EFA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CE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Цифровое развитие государственного управления Республики Беларусь</w:t>
            </w:r>
          </w:p>
        </w:tc>
        <w:tc>
          <w:tcPr>
            <w:tcW w:w="708" w:type="dxa"/>
            <w:vAlign w:val="center"/>
          </w:tcPr>
          <w:p w:rsidR="000D3C0B" w:rsidRPr="00C158F4" w:rsidRDefault="000D3C0B" w:rsidP="00CE33C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C158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fldChar w:fldCharType="begin"/>
            </w:r>
            <w:r w:rsidRPr="00C158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instrText xml:space="preserve"> =sum(right) </w:instrText>
            </w:r>
            <w:r w:rsidRPr="00C158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w:t>0</w:t>
            </w:r>
            <w:r w:rsidRPr="00C158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C158F4" w:rsidRDefault="000B6EFA" w:rsidP="00CE33C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C158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0D3C0B" w:rsidRPr="00C158F4" w:rsidRDefault="000B6EFA" w:rsidP="000B6EFA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C158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0D3C0B" w:rsidRPr="00C158F4" w:rsidRDefault="000D3C0B" w:rsidP="00CE33CC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</w:pPr>
            <w:r w:rsidRPr="00C158F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CE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Государственная инфраструктура цифрового развития Республики Беларусь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CE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Инструменты реализации цифровой трансформации государственного управления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0D3C0B" w:rsidRPr="00C158F4" w:rsidRDefault="000D3C0B" w:rsidP="00C158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58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CE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Государственная система научной и аналитической поддержки процессов цифрового развития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CE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Региональное цифровое развитие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0B6EFA" w:rsidRDefault="000B6EFA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B2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Цифровизация государственной системы правовой информации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</w:pPr>
            <w:r w:rsidRPr="00FD4A0D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w:t>0</w:t>
            </w:r>
          </w:p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B2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 системы образования в Республике Беларусь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D4A0D">
              <w:rPr>
                <w:rFonts w:ascii="Times New Roman" w:hAnsi="Times New Roman" w:cs="Times New Roman"/>
                <w:noProof/>
                <w:color w:val="FFFFFF" w:themeColor="background1"/>
                <w:sz w:val="28"/>
                <w:szCs w:val="2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B22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0B6EFA" w:rsidRDefault="000B6EFA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B22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Примеры внедрения технологий цифровизации в основные сферы жизни общества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0D3C0B" w:rsidRPr="00FD4A0D" w:rsidRDefault="000B6EFA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0D3C0B" w:rsidRPr="000B6EFA" w:rsidRDefault="000B6EFA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D3C0B" w:rsidRPr="00FD4A0D" w:rsidTr="00E35440">
        <w:trPr>
          <w:jc w:val="center"/>
        </w:trPr>
        <w:tc>
          <w:tcPr>
            <w:tcW w:w="704" w:type="dxa"/>
            <w:vAlign w:val="center"/>
          </w:tcPr>
          <w:p w:rsidR="000D3C0B" w:rsidRPr="000B6EFA" w:rsidRDefault="000B6EFA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820" w:type="dxa"/>
            <w:vAlign w:val="center"/>
          </w:tcPr>
          <w:p w:rsidR="000D3C0B" w:rsidRPr="00FD4A0D" w:rsidRDefault="000D3C0B" w:rsidP="00CE3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информационной безопасности цифровых решений в Республике Беларусь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=sum(right)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CE33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D3C0B" w:rsidRPr="00407705" w:rsidTr="00E35440">
        <w:trPr>
          <w:jc w:val="center"/>
        </w:trPr>
        <w:tc>
          <w:tcPr>
            <w:tcW w:w="5524" w:type="dxa"/>
            <w:gridSpan w:val="2"/>
            <w:vAlign w:val="center"/>
          </w:tcPr>
          <w:p w:rsidR="000D3C0B" w:rsidRPr="00FD4A0D" w:rsidRDefault="000D3C0B" w:rsidP="00CE33C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708" w:type="dxa"/>
            <w:vAlign w:val="center"/>
          </w:tcPr>
          <w:p w:rsidR="000D3C0B" w:rsidRPr="00FD4A0D" w:rsidRDefault="000D3C0B" w:rsidP="00AE01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100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8F1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38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0D3C0B" w:rsidRPr="00FD4A0D" w:rsidRDefault="000D3C0B" w:rsidP="008F13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26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0D3C0B" w:rsidRPr="00FD4A0D" w:rsidRDefault="000D3C0B" w:rsidP="000B6E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C158F4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  <w:r w:rsidRPr="00FD4A0D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405515" w:rsidRDefault="00405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06373" w:rsidRDefault="00C06373" w:rsidP="00980A94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:rsidR="004D2D1C" w:rsidRPr="004E2C3A" w:rsidRDefault="004D2D1C" w:rsidP="004E2C3A">
      <w:pPr>
        <w:tabs>
          <w:tab w:val="left" w:pos="2835"/>
          <w:tab w:val="left" w:pos="2977"/>
        </w:tabs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D6205" w:rsidRPr="006D62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02F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34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b/>
          <w:sz w:val="28"/>
          <w:szCs w:val="28"/>
        </w:rPr>
        <w:t>Основные направления и тенденции развития</w:t>
      </w:r>
      <w:r w:rsidRPr="00934BAF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b/>
          <w:sz w:val="28"/>
          <w:szCs w:val="28"/>
        </w:rPr>
        <w:t>цифровой трансформации</w:t>
      </w:r>
      <w:r w:rsidRPr="00934BAF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b/>
          <w:sz w:val="28"/>
          <w:szCs w:val="28"/>
        </w:rPr>
        <w:t>в Республике Беларусь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Цели, задачи и структура учебной дисциплины. Источники </w:t>
      </w:r>
      <w:r w:rsidR="002563CF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для изучения: основная и дополнительная литература, акты белорусского законодательства и стандарты в области информатизации, электронные ресурсы, в том числе, рекомендуемые порталы, сайты и страницы 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в Интернет. </w:t>
      </w:r>
    </w:p>
    <w:p w:rsidR="002F5C7F" w:rsidRDefault="00934BAF" w:rsidP="002F5C7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Сущность информационно-коммуникационных технологий (ИКТ). Влияние ИКТ на глобализацию мировой экономики. Цифровизация: генезис и тенденции. </w:t>
      </w:r>
    </w:p>
    <w:p w:rsidR="00934BAF" w:rsidRPr="00934BAF" w:rsidRDefault="002F5C7F" w:rsidP="002F5C7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C7F">
        <w:rPr>
          <w:rFonts w:ascii="Times New Roman" w:hAnsi="Times New Roman" w:cs="Times New Roman"/>
          <w:sz w:val="28"/>
          <w:szCs w:val="28"/>
        </w:rPr>
        <w:t xml:space="preserve">Теоретико-методологические вопросы цифровой трансформации. </w:t>
      </w:r>
      <w:r w:rsidR="00934BAF" w:rsidRPr="00934BAF">
        <w:rPr>
          <w:rFonts w:ascii="Times New Roman" w:hAnsi="Times New Roman" w:cs="Times New Roman"/>
          <w:sz w:val="28"/>
          <w:szCs w:val="28"/>
        </w:rPr>
        <w:t xml:space="preserve">Термины, концепции, проявления, угрозы цифрового мира. Понятия «цифровизация»; цифровая трансформация; сквозные информационные технологии»; Индустрия 4.0. Уровни цифровой трансформации. Рост цифрового неравенства.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Понятие уровня «цифровой зрелости» Республики Беларусь 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в отраслевом, и в региональном масштабах. Технические решения 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>и мировые тенденции, как основа для дальнейших цифровых преобразований Республике Беларусь. Система международной оценки уровня информатизации государств IDI. Беларусь в международных рейтингах.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="006D6205" w:rsidRPr="006D620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02F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34B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b/>
          <w:sz w:val="28"/>
          <w:szCs w:val="28"/>
        </w:rPr>
        <w:t>Цифровое развитие государственного управления Республики Беларусь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>Тема 2.1 Государственная инфраструктура цифрового развития Республики Беларусь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Тенденции развития государственного управления в условиях цифровизации. Нормативно-правовое регулирование цифровой трансформации в Республике Беларусь. Государственная поддержка цифровизации в Республике Беларусь. Органы реализация государственной политики и государственного регулирование в сфере цифрового развития. Министерство связи и информатизации Республики Беларусь. Совет по проектам в сфере цифрового развития как межведомственный координационный орган. Основные задачи, функции и права республиканского унитарного предприятия «Центр цифрового развития» как головной организации по реализации мероприятий в сфере цифрового развития. Центр перспективных исследований. Наблюдательный совет Парка высоких технологий. Оперативно-аналитический центр при Президенте Республики Беларусь (далее – ОАЦ). ОАО «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Гипросвязь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>». Республиканский фонд универсального обслуживания цифрового развития и связи. Понятие термина «институт «офисов цифровизации»».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Государственная программа «Цифровое развитие Беларуси» на </w:t>
      </w:r>
      <w:r w:rsidR="00CD061E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2021 – 2025 годы – основной практический инструмент внедрения передовых информационных технологий в отрасли национальной экономики и сферы жизнедеятельности общества. Примеры реализации подпрограммы 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>«Цифровое развитие государственного управления». Национальная академия наук Беларуси как головная организация республики по научно-методическому обеспечению развития информатизации. Национальный центр защиты персональных данных Республики Беларусь – уполномоченный орган по защите прав субъектов персональных данных.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Формирование единого информационного пространства для электронного 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взимодействия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>. Платформа национального сегмента интегрированной информационной системы Евразийского экономического союза.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>Тема 2.2 Инструменты реализации цифровой трансформации государственного управления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Комплексная цифровая инфраструктура для осуществления межведомственного информационного взаимодействия. Формирование современной системы оказания государственных услуг на принципах 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проактивности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мультиканальности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 xml:space="preserve"> их предоставления. Понятие «информационный посредник». Организации оказывающие электронные услуги в качестве информационного посредника.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Электронное правительство создание (развитие) ряда межведомственных информационных систем, обеспечивающих реализацию государственных электронных сервисов. Инфраструктура электронного правительства. Базовые компоненты электронного правительства. Общегосударственная автоматизированная информационная система (ОАИС); государственные информационные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ресурсы,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интегрированные в ОАИС, единый портал электронных услуг (ЕПЭУ). Программный комплекс «Одно окно» (ПК «Одно окно») – подсистема ОАИС. Государственная система управления открытыми ключами проверки электронной цифровой подписи Республики Беларусь (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ГосСУОК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>). Единая система идентификации физических и юридических лиц. Межведомственные информационные системы: единая информационная система контроля за выполнением поручений Главы государства. Автоматизированная система государственной защищенной электронной почты (далее АС ГЗЭП). Национальный центр электронных услуг (НЦЭУ) как инфраструктурный оператор важнейших межведомственных информационных систем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в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Республике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Беларусь.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 xml:space="preserve">Проекты НЦЭУ общегосударственного масштаба: единая республиканская сеть передачи данных, комфортный интернет на скоростях 4G, услуга «Виртуальный ЦОД». ID-карта – основной инструмент перехода на цифровой формат взаимодействия государства 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>и граждан.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АИС «Межведомственное взаимодействие». АПК «Платформа». Единое расчетное и информационное пространство Республики Беларусь (ЕРИП) и его автоматизированная система (ЛИС «Расчет»). Белорусская интегрированная сервисно-расчетная система (БИСРС). Национальный портал открытых данных. Информационная система электронного лицензирования. ГИС «Единый реестр лицензий».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ГИС «Регистр населения». АИС «Учет граждан Республики Беларусь, иностранных граждан и лиц без гражданства по месту жительства и месту пребывания». АИС «Регистрационный учет» База данных трудоспособных граждан, не занятых в экономике. АИС учета многодетных семей. Аппаратно-программный комплекс динамической доверенной среды.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Оцифровки данных — создание отсутствующих (недостающих) государственных информационных ресурсов.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>Тема 2.3 Государственная система научной и аналитической поддержки процессов цифрового развития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Государственные программы как основной практический инструмент внедрения передовых информационных технологий в отрасли национальной экономики и сферы жизнедеятельности общества </w:t>
      </w:r>
      <w:r w:rsidR="004D2D1C" w:rsidRPr="00C81382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C81382">
        <w:rPr>
          <w:rFonts w:ascii="Times New Roman" w:hAnsi="Times New Roman" w:cs="Times New Roman"/>
          <w:spacing w:val="-8"/>
          <w:sz w:val="28"/>
          <w:szCs w:val="28"/>
        </w:rPr>
        <w:t>в предстоящий период.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>Порядок реализации мероприятий государственных программ.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Методики оценка эффективности реализации Государственной программы. Условия включения мероприятий в сфере цифрового развития в государственные и иные программы. Развитие функционирующих и создание новых государственных информационных систем как сервисов государственной цифровой платформы. Переход к </w:t>
      </w:r>
      <w:proofErr w:type="spellStart"/>
      <w:r w:rsidRPr="00C81382">
        <w:rPr>
          <w:rFonts w:ascii="Times New Roman" w:hAnsi="Times New Roman" w:cs="Times New Roman"/>
          <w:spacing w:val="-8"/>
          <w:sz w:val="28"/>
          <w:szCs w:val="28"/>
        </w:rPr>
        <w:t>микросервисной</w:t>
      </w:r>
      <w:proofErr w:type="spellEnd"/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 архитектуре. 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Финансовые и иные инструменты поддержки цифрового развития. Координация отраслевых проектов информатизации.  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Порядок реализации ИТ-проектов в государстве. Возможность внедрения уже разработанных программных продуктов. Понятие «Пилотный проект в сфере цифрового развития». 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>Государственная цифровая платформа</w:t>
      </w:r>
      <w:r w:rsidR="0016427A"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81382">
        <w:rPr>
          <w:rFonts w:ascii="Times New Roman" w:hAnsi="Times New Roman" w:cs="Times New Roman"/>
          <w:spacing w:val="-8"/>
          <w:sz w:val="28"/>
          <w:szCs w:val="28"/>
        </w:rPr>
        <w:t>(ГЦП); Регулирование деятельности в Республике Беларусь по созданию и развитию государственных цифровых платформ, информационных</w:t>
      </w:r>
      <w:r w:rsidR="00C81382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систем и ресурсов. Единая техническая и технологическая политика </w:t>
      </w:r>
      <w:proofErr w:type="spellStart"/>
      <w:r w:rsidRPr="00C81382">
        <w:rPr>
          <w:rFonts w:ascii="Times New Roman" w:hAnsi="Times New Roman" w:cs="Times New Roman"/>
          <w:spacing w:val="-8"/>
          <w:sz w:val="28"/>
          <w:szCs w:val="28"/>
        </w:rPr>
        <w:t>посозданию</w:t>
      </w:r>
      <w:proofErr w:type="spellEnd"/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 и развитию единой архитектуры государственных цифровых платформ.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 xml:space="preserve">Основные этапы оценки трудоемкости создания государственных цифровых платформ и информационных систем. Стадии и этапы работ процесса создания ГЦП (ГИС). </w:t>
      </w:r>
      <w:proofErr w:type="gramStart"/>
      <w:r w:rsidRPr="00C81382">
        <w:rPr>
          <w:rFonts w:ascii="Times New Roman" w:hAnsi="Times New Roman" w:cs="Times New Roman"/>
          <w:spacing w:val="-8"/>
          <w:sz w:val="28"/>
          <w:szCs w:val="28"/>
        </w:rPr>
        <w:t>Термин  «</w:t>
      </w:r>
      <w:proofErr w:type="gramEnd"/>
      <w:r w:rsidRPr="00C81382">
        <w:rPr>
          <w:rFonts w:ascii="Times New Roman" w:hAnsi="Times New Roman" w:cs="Times New Roman"/>
          <w:spacing w:val="-8"/>
          <w:sz w:val="28"/>
          <w:szCs w:val="28"/>
        </w:rPr>
        <w:t>Технический паспорт мероприятия в сфере цифрового развития». Государственные</w:t>
      </w:r>
      <w:r w:rsidR="00C81382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Pr="00C81382">
        <w:rPr>
          <w:rFonts w:ascii="Times New Roman" w:hAnsi="Times New Roman" w:cs="Times New Roman"/>
          <w:spacing w:val="-8"/>
          <w:sz w:val="28"/>
          <w:szCs w:val="28"/>
        </w:rPr>
        <w:t>цифровые</w:t>
      </w:r>
      <w:r w:rsidR="00C81382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Pr="00C81382">
        <w:rPr>
          <w:rFonts w:ascii="Times New Roman" w:hAnsi="Times New Roman" w:cs="Times New Roman"/>
          <w:spacing w:val="-8"/>
          <w:sz w:val="28"/>
          <w:szCs w:val="28"/>
        </w:rPr>
        <w:t>платформы и информационных системы, оператором которых является Центр цифрового развития.</w:t>
      </w:r>
    </w:p>
    <w:p w:rsidR="00934BAF" w:rsidRPr="00C81382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81382">
        <w:rPr>
          <w:rFonts w:ascii="Times New Roman" w:hAnsi="Times New Roman" w:cs="Times New Roman"/>
          <w:spacing w:val="-8"/>
          <w:sz w:val="28"/>
          <w:szCs w:val="28"/>
        </w:rPr>
        <w:t>Процессы формирования государственной цифровой информационной экосистемы, построенной на базе государственных цифровых платформ, взаимодействующих</w:t>
      </w:r>
      <w:r w:rsidR="00C81382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Pr="00C81382">
        <w:rPr>
          <w:rFonts w:ascii="Times New Roman" w:hAnsi="Times New Roman" w:cs="Times New Roman"/>
          <w:spacing w:val="-8"/>
          <w:sz w:val="28"/>
          <w:szCs w:val="28"/>
        </w:rPr>
        <w:t>между</w:t>
      </w:r>
      <w:r w:rsidR="00C81382">
        <w:rPr>
          <w:rFonts w:ascii="Times New Roman" w:hAnsi="Times New Roman" w:cs="Times New Roman"/>
          <w:spacing w:val="-8"/>
          <w:sz w:val="28"/>
          <w:szCs w:val="28"/>
          <w:lang w:val="en-US"/>
        </w:rPr>
        <w:t> </w:t>
      </w:r>
      <w:r w:rsidRPr="00C81382">
        <w:rPr>
          <w:rFonts w:ascii="Times New Roman" w:hAnsi="Times New Roman" w:cs="Times New Roman"/>
          <w:spacing w:val="-8"/>
          <w:sz w:val="28"/>
          <w:szCs w:val="28"/>
        </w:rPr>
        <w:t>собой в автоматизированном режиме.</w:t>
      </w:r>
    </w:p>
    <w:p w:rsidR="00076CFB" w:rsidRPr="00934BAF" w:rsidRDefault="00076CFB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>Тема 2.4 Региональное цифровое развитие</w:t>
      </w:r>
    </w:p>
    <w:p w:rsidR="00934BAF" w:rsidRPr="00934BAF" w:rsidRDefault="00934BAF" w:rsidP="00076CFB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Система (вертикаль) цифрового развития. Понятие «умный город». Условия внедрения технологий «умных городов» в Республике Беларусь. Технологии «умного города» как одно из приоритетных направлений научной, научно-технической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и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инновационной</w:t>
      </w:r>
      <w:r w:rsidR="00B02FA8">
        <w:rPr>
          <w:rFonts w:ascii="Times New Roman" w:hAnsi="Times New Roman" w:cs="Times New Roman"/>
          <w:sz w:val="28"/>
          <w:szCs w:val="28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76CFB">
        <w:rPr>
          <w:rFonts w:ascii="Times New Roman" w:hAnsi="Times New Roman" w:cs="Times New Roman"/>
          <w:sz w:val="28"/>
          <w:szCs w:val="28"/>
        </w:rPr>
        <w:t xml:space="preserve">на 2021 – 2025 годы. </w:t>
      </w:r>
      <w:r w:rsidRPr="00934BAF">
        <w:rPr>
          <w:rFonts w:ascii="Times New Roman" w:hAnsi="Times New Roman" w:cs="Times New Roman"/>
          <w:sz w:val="28"/>
          <w:szCs w:val="28"/>
        </w:rPr>
        <w:t>Базовые условия в направлении развития технологий «умных городов».</w:t>
      </w:r>
      <w:r w:rsidR="00076CFB" w:rsidRPr="00934BAF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sz w:val="28"/>
          <w:szCs w:val="28"/>
        </w:rPr>
        <w:t>Внедрение региональной государственной типовой цифровой платформы «Умный город (регион)» в г. Минске, областных центрах, городах и районах. Типовая Концепция развития «умных городов» как основа для адаптации и масштабирования на региональном уровне.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Создание и (или) совершенствование геоинформационных систем </w:t>
      </w:r>
      <w:r w:rsidR="00B10EA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для обеспечения работы государственных цифровых платформ.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Технологии объединения «совокупности» «умных городов» 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>в цифровую экосистему «цифровое государство».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Развитие региональной информационно-коммуникационной инфраструктуры для обмена данными между цифровыми устройствами в целях обеспечения работоспособности цифровых платформ и их сервисов.</w:t>
      </w:r>
      <w:r w:rsidRPr="00934BAF">
        <w:rPr>
          <w:rFonts w:ascii="Times New Roman" w:hAnsi="Times New Roman" w:cs="Times New Roman"/>
          <w:sz w:val="28"/>
          <w:szCs w:val="28"/>
        </w:rPr>
        <w:cr/>
        <w:t>Показатели уровня цифрового развития административно-территориальных единиц. KPI цифрового развития отраслей и регионов.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>Тема 2.5 Цифровизация государственной системы правовой информации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Цифровизация нормотворчества как элемент государственной системы правовой информации. Интеграция правовых информационных ресурсов и специализированных сервисов в инфраструктуру цифровой платформы нормотворческой деятельности и обеспечение его взаимодействия с автоматизированной информационной системой «Нормотворчество».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Развитие цифровой правовой коммуникации между гражданами, бизнесом и государством. «Правовой форум Беларуси» как специализированный сервис цифровой платформы нормотворческой деятельности, обеспечивающий проведение публичных обсуждений проектов НПА, правового мониторинга, сбора</w:t>
      </w:r>
      <w:r w:rsidR="00C81382" w:rsidRPr="00C81382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sz w:val="28"/>
          <w:szCs w:val="28"/>
        </w:rPr>
        <w:t>предложений</w:t>
      </w:r>
      <w:r w:rsidR="00C813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 xml:space="preserve">граждан по совершенствованию законодательства, общения пользователей по правовым, поиск вопросам необходимой информации.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 xml:space="preserve">Тема 2.6 Цифровая трансформация системы образования </w:t>
      </w:r>
      <w:r w:rsidR="00076CFB">
        <w:rPr>
          <w:rFonts w:ascii="Times New Roman" w:hAnsi="Times New Roman" w:cs="Times New Roman"/>
          <w:b/>
          <w:sz w:val="28"/>
          <w:szCs w:val="28"/>
        </w:rPr>
        <w:br/>
      </w:r>
      <w:r w:rsidRPr="00934BAF">
        <w:rPr>
          <w:rFonts w:ascii="Times New Roman" w:hAnsi="Times New Roman" w:cs="Times New Roman"/>
          <w:b/>
          <w:sz w:val="28"/>
          <w:szCs w:val="28"/>
        </w:rPr>
        <w:t>в Республике Беларусь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Концепция цифровой трансформации процессов в системе образования Республики Беларусь на 2019–2025 годы.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Республиканская информационно-образовательная среда (РИОС) как основа для формирования единого информационного пространства отрасли.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Образовательная платформа для повышения «цифровой грамотности» населения страны. Образовательный контент для курсов повышения квалификации работников государственных органов.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Проект «Электронное образование». Национальный образовательный портал – единый информационно-образовательный ресурс (ЕИОР </w:t>
      </w:r>
      <w:r w:rsidR="004D2D1C" w:rsidRPr="004D2D1C">
        <w:rPr>
          <w:rFonts w:ascii="Times New Roman" w:hAnsi="Times New Roman" w:cs="Times New Roman"/>
          <w:sz w:val="28"/>
          <w:szCs w:val="28"/>
        </w:rPr>
        <w:t>–</w:t>
      </w:r>
      <w:r w:rsidRPr="00C331FF">
        <w:rPr>
          <w:rFonts w:ascii="Times New Roman" w:hAnsi="Times New Roman" w:cs="Times New Roman"/>
          <w:sz w:val="28"/>
          <w:szCs w:val="28"/>
        </w:rPr>
        <w:t>https://eior.by</w:t>
      </w:r>
      <w:r w:rsidRPr="00934BAF">
        <w:rPr>
          <w:rFonts w:ascii="Times New Roman" w:hAnsi="Times New Roman" w:cs="Times New Roman"/>
          <w:sz w:val="28"/>
          <w:szCs w:val="28"/>
        </w:rPr>
        <w:t>) как часть информационно-­коммуникационной инфраструктуры системы образования. онлайн-платформа «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ПрофиТест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>».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Развитие и модернизация современного электронного образовательного контента и развитие сервисов.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BA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D6205" w:rsidRPr="006D6205">
        <w:rPr>
          <w:rFonts w:ascii="Times New Roman" w:hAnsi="Times New Roman" w:cs="Times New Roman"/>
          <w:b/>
          <w:sz w:val="28"/>
          <w:szCs w:val="28"/>
        </w:rPr>
        <w:t>3</w:t>
      </w:r>
      <w:r w:rsidR="00B02FA8">
        <w:rPr>
          <w:rFonts w:ascii="Times New Roman" w:hAnsi="Times New Roman" w:cs="Times New Roman"/>
          <w:b/>
          <w:sz w:val="28"/>
          <w:szCs w:val="28"/>
        </w:rPr>
        <w:t>.</w:t>
      </w:r>
      <w:r w:rsidRPr="00934BAF">
        <w:rPr>
          <w:rFonts w:ascii="Times New Roman" w:hAnsi="Times New Roman" w:cs="Times New Roman"/>
          <w:b/>
          <w:sz w:val="28"/>
          <w:szCs w:val="28"/>
        </w:rPr>
        <w:t xml:space="preserve"> Примеры внедрения технологий цифровизации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934BAF">
        <w:rPr>
          <w:rFonts w:ascii="Times New Roman" w:hAnsi="Times New Roman" w:cs="Times New Roman"/>
          <w:b/>
          <w:sz w:val="28"/>
          <w:szCs w:val="28"/>
        </w:rPr>
        <w:t>в основные сферы жизни общества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Реализация мероприятий Государственной программы «Цифровое развитие Беларуси» на 2021 – 2025 годы (подпрограмма 4 «Цифровое развитие отраслей экономики»).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Институциональная структура цифровой экономики. Субъекты, объекты и институты цифровой трансформации экономики.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Передовые производственные технологии как совокупность технологий, реализующих положения концепции «Индустрия 4.0» (робототехнические системы,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технологии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мониторинга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бизнес-процессов в режиме реального времени. Производственный сектор комплекс программно-инструментальных средств для управления жизненным циклом изделий производственных предприятий: «цифровой двойник изделия», «цифровой двойник производства», «цифровой двойник обслуживания продукта». Показатели уровня цифрового развития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отраслей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экономики и административно-территориальных единиц. Понятие «Экосистема цифровой экономики». Понятие «Витрин цифровых проектов» как инструмента управления процессами цифровизации экономики. Общенациональная торговая площадка для интеграции экономики Республики Беларусь в мировое экономическое пространство, платформа национальной системы электронной логистики. Портал информационной поддержки экспорта Export.by. как единый источники</w:t>
      </w:r>
      <w:r w:rsidR="00F06671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нформации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 xml:space="preserve"> о государственных закупках в Республике Беларусь. Информационная система «Тендеры». Цифровизация в бизнесе (искусственный интеллект, 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 xml:space="preserve">, интернет вещей и </w:t>
      </w:r>
      <w:r w:rsidR="00AE3970" w:rsidRPr="00F06671">
        <w:rPr>
          <w:rFonts w:ascii="Times New Roman" w:hAnsi="Times New Roman" w:cs="Times New Roman"/>
          <w:sz w:val="28"/>
          <w:szCs w:val="28"/>
        </w:rPr>
        <w:t>иное</w:t>
      </w:r>
      <w:r w:rsidRPr="00F06671">
        <w:rPr>
          <w:rFonts w:ascii="Times New Roman" w:hAnsi="Times New Roman" w:cs="Times New Roman"/>
          <w:sz w:val="28"/>
          <w:szCs w:val="28"/>
        </w:rPr>
        <w:t>).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Госстройпортал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 xml:space="preserve">» как инструмент создания единого фонда проектной документации </w:t>
      </w:r>
      <w:r w:rsidR="00F35949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и республиканского банка данных объектов-аналогов в электронном формате. BIM-среда (информационное моделирование зданий </w:t>
      </w:r>
      <w:r w:rsidR="00F35949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>и сооружений).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обращения электронных рецептов. Здравоохранение решения для внедрения электронной медицинской </w:t>
      </w:r>
      <w:proofErr w:type="gramStart"/>
      <w:r w:rsidRPr="00934BAF">
        <w:rPr>
          <w:rFonts w:ascii="Times New Roman" w:hAnsi="Times New Roman" w:cs="Times New Roman"/>
          <w:sz w:val="28"/>
          <w:szCs w:val="28"/>
        </w:rPr>
        <w:t>карты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4E38" w:rsidRPr="00D44E38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sz w:val="28"/>
          <w:szCs w:val="28"/>
        </w:rPr>
        <w:t>пациента</w:t>
      </w:r>
      <w:proofErr w:type="gramEnd"/>
      <w:r w:rsidR="00D44E38" w:rsidRPr="00D44E38">
        <w:rPr>
          <w:rFonts w:ascii="Times New Roman" w:hAnsi="Times New Roman" w:cs="Times New Roman"/>
          <w:sz w:val="28"/>
          <w:szCs w:val="28"/>
        </w:rPr>
        <w:t xml:space="preserve"> 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и</w:t>
      </w:r>
      <w:r w:rsidR="00D44E38" w:rsidRPr="00D44E38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sz w:val="28"/>
          <w:szCs w:val="28"/>
        </w:rPr>
        <w:t>сервисов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4E38" w:rsidRPr="00D44E38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sz w:val="28"/>
          <w:szCs w:val="28"/>
        </w:rPr>
        <w:t>взаимодействия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4E38" w:rsidRPr="00D44E38">
        <w:rPr>
          <w:rFonts w:ascii="Times New Roman" w:hAnsi="Times New Roman" w:cs="Times New Roman"/>
          <w:sz w:val="28"/>
          <w:szCs w:val="28"/>
        </w:rPr>
        <w:t xml:space="preserve"> </w:t>
      </w:r>
      <w:r w:rsidRPr="00934BAF">
        <w:rPr>
          <w:rFonts w:ascii="Times New Roman" w:hAnsi="Times New Roman" w:cs="Times New Roman"/>
          <w:sz w:val="28"/>
          <w:szCs w:val="28"/>
        </w:rPr>
        <w:t>с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гражданами,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4BAF">
        <w:rPr>
          <w:rFonts w:ascii="Times New Roman" w:hAnsi="Times New Roman" w:cs="Times New Roman"/>
          <w:sz w:val="28"/>
          <w:szCs w:val="28"/>
        </w:rPr>
        <w:t>развития</w:t>
      </w:r>
      <w:r w:rsidR="00D44E3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44E38" w:rsidRPr="00D44E38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телемедицины, системы мониторинга состояния здоровья населения.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социальной защиты. Банк данных социальных выплат. Единая централизованная база данных получателей пенсий и государственных пособий. АИС «Занятость населения». Портал государственной службы занятости. Единый банк данных по учету и движению безработных.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Единая автоматизированная информационная система таможенных органов.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Реестр административных процедур в отношении юридических лиц </w:t>
      </w:r>
      <w:r w:rsidR="00F35949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и индивидуальных предпринимателей.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граждан и органов государственной власти с использованием цифровых платформ обратной связи.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Портал рейтинговой оценки качества оказания услуг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 xml:space="preserve"> и административных процедур организациями Республики Беларусь. 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Портал «Мой Гор</w:t>
      </w:r>
      <w:r w:rsidR="00726988" w:rsidRPr="00B02FA8">
        <w:rPr>
          <w:rFonts w:ascii="Times New Roman" w:hAnsi="Times New Roman" w:cs="Times New Roman"/>
          <w:sz w:val="28"/>
          <w:szCs w:val="28"/>
        </w:rPr>
        <w:t>о</w:t>
      </w:r>
      <w:r w:rsidRPr="00934BAF">
        <w:rPr>
          <w:rFonts w:ascii="Times New Roman" w:hAnsi="Times New Roman" w:cs="Times New Roman"/>
          <w:sz w:val="28"/>
          <w:szCs w:val="28"/>
        </w:rPr>
        <w:t>д» https://moygorod.by/ (жилищно-коммунальное хозяйство).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 xml:space="preserve">Государственная единая (интегрированная) республиканская информационная система учета и обработки обращений граждан </w:t>
      </w:r>
      <w:r w:rsidR="004D2D1C">
        <w:rPr>
          <w:rFonts w:ascii="Times New Roman" w:hAnsi="Times New Roman" w:cs="Times New Roman"/>
          <w:sz w:val="28"/>
          <w:szCs w:val="28"/>
        </w:rPr>
        <w:br/>
      </w:r>
      <w:r w:rsidRPr="00934BAF">
        <w:rPr>
          <w:rFonts w:ascii="Times New Roman" w:hAnsi="Times New Roman" w:cs="Times New Roman"/>
          <w:sz w:val="28"/>
          <w:szCs w:val="28"/>
        </w:rPr>
        <w:t>и юридических лиц (</w:t>
      </w:r>
      <w:proofErr w:type="spellStart"/>
      <w:r w:rsidRPr="00934BAF">
        <w:rPr>
          <w:rFonts w:ascii="Times New Roman" w:hAnsi="Times New Roman" w:cs="Times New Roman"/>
          <w:sz w:val="28"/>
          <w:szCs w:val="28"/>
        </w:rPr>
        <w:t>обращения.бел</w:t>
      </w:r>
      <w:proofErr w:type="spellEnd"/>
      <w:r w:rsidRPr="00934BAF">
        <w:rPr>
          <w:rFonts w:ascii="Times New Roman" w:hAnsi="Times New Roman" w:cs="Times New Roman"/>
          <w:sz w:val="28"/>
          <w:szCs w:val="28"/>
        </w:rPr>
        <w:t>).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sz w:val="28"/>
          <w:szCs w:val="28"/>
        </w:rPr>
        <w:t>Информационная система архива электронных документов Национального архивного фонда Республики Беларусь.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34B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Раздел </w:t>
      </w:r>
      <w:r w:rsidR="006D6205" w:rsidRPr="006D620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2FA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34B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Обеспечение информационной безопасности цифровых решений в Республике Беларусь</w:t>
      </w:r>
    </w:p>
    <w:p w:rsidR="00934BAF" w:rsidRPr="00D44E38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BAF">
        <w:rPr>
          <w:rFonts w:ascii="Times New Roman" w:hAnsi="Times New Roman" w:cs="Times New Roman"/>
          <w:bCs/>
          <w:iCs/>
          <w:sz w:val="28"/>
          <w:szCs w:val="28"/>
        </w:rPr>
        <w:t xml:space="preserve">Совершенствование системы информационной безопасности, обеспечивающей правовое и безопасное использование решений, внедряемых в рамках цифрового развития Республики Беларусь, укрепление доверия, обеспечение условий для безопасного оказания </w:t>
      </w:r>
      <w:r w:rsidR="004D2D1C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34BAF">
        <w:rPr>
          <w:rFonts w:ascii="Times New Roman" w:hAnsi="Times New Roman" w:cs="Times New Roman"/>
          <w:bCs/>
          <w:iCs/>
          <w:sz w:val="28"/>
          <w:szCs w:val="28"/>
        </w:rPr>
        <w:t>и получения электронных услуг (формирование «цифрового доверия»). Государственный информационный ресурс «Реестр операторов персональных данных»</w:t>
      </w:r>
      <w:r w:rsidR="00D44E38" w:rsidRPr="00D44E38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34BAF" w:rsidRPr="00934BAF" w:rsidRDefault="00934BAF" w:rsidP="00934BAF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34BAF"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Информационное взаимодействие и ситуационное реагирование </w:t>
      </w:r>
      <w:r w:rsidRPr="00934BAF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в кризисных условиях. Понятие антикризисных коммуникаций </w:t>
      </w:r>
      <w:r w:rsidR="004D2D1C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934BAF">
        <w:rPr>
          <w:rFonts w:ascii="Times New Roman" w:hAnsi="Times New Roman" w:cs="Times New Roman"/>
          <w:bCs/>
          <w:iCs/>
          <w:sz w:val="28"/>
          <w:szCs w:val="28"/>
        </w:rPr>
        <w:t>и выстраивание информационных потоков в кризисных ситуациях.</w:t>
      </w:r>
    </w:p>
    <w:p w:rsidR="000A0FD2" w:rsidRPr="001C7E66" w:rsidRDefault="00934BAF" w:rsidP="005E6E30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BAF">
        <w:rPr>
          <w:rFonts w:ascii="Times New Roman" w:hAnsi="Times New Roman" w:cs="Times New Roman"/>
          <w:bCs/>
          <w:iCs/>
          <w:sz w:val="28"/>
          <w:szCs w:val="28"/>
        </w:rPr>
        <w:t xml:space="preserve">Национальная платформа мониторинга контроля и реагирования </w:t>
      </w:r>
      <w:r w:rsidRPr="00934BAF">
        <w:rPr>
          <w:rFonts w:ascii="Times New Roman" w:hAnsi="Times New Roman" w:cs="Times New Roman"/>
          <w:bCs/>
          <w:iCs/>
          <w:sz w:val="28"/>
          <w:szCs w:val="28"/>
        </w:rPr>
        <w:br/>
        <w:t>на инциденты безопасности в ведомственных ИТ-инфраструктурах, государственных информационных системах и критически важных объектах информатизации.</w:t>
      </w:r>
      <w:r w:rsidR="005E6E30">
        <w:rPr>
          <w:rFonts w:ascii="Times New Roman" w:hAnsi="Times New Roman" w:cs="Times New Roman"/>
          <w:sz w:val="28"/>
          <w:szCs w:val="28"/>
        </w:rPr>
        <w:t xml:space="preserve"> </w:t>
      </w:r>
      <w:r w:rsidR="000A0FD2" w:rsidRPr="001C7E66">
        <w:rPr>
          <w:rFonts w:ascii="Times New Roman" w:hAnsi="Times New Roman" w:cs="Times New Roman"/>
          <w:sz w:val="28"/>
          <w:szCs w:val="28"/>
        </w:rPr>
        <w:br w:type="page"/>
      </w:r>
    </w:p>
    <w:p w:rsidR="002817AF" w:rsidRPr="001C7E66" w:rsidRDefault="00140AD0" w:rsidP="003B3B41">
      <w:pPr>
        <w:tabs>
          <w:tab w:val="left" w:pos="0"/>
          <w:tab w:val="left" w:pos="1134"/>
        </w:tabs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:rsidR="00640103" w:rsidRPr="00640103" w:rsidRDefault="00640103" w:rsidP="00E839AE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ru-RU"/>
        </w:rPr>
      </w:pPr>
      <w:r w:rsidRPr="00E839A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Нормативные</w:t>
      </w:r>
      <w:r w:rsidRPr="0064010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0"/>
          <w:lang w:eastAsia="ru-RU"/>
        </w:rPr>
        <w:t xml:space="preserve"> правовые акты:</w:t>
      </w:r>
    </w:p>
    <w:p w:rsidR="00D137CD" w:rsidRPr="00B02FA8" w:rsidRDefault="00D137CD" w:rsidP="00D137CD">
      <w:pPr>
        <w:numPr>
          <w:ilvl w:val="0"/>
          <w:numId w:val="12"/>
        </w:numPr>
        <w:tabs>
          <w:tab w:val="left" w:pos="567"/>
          <w:tab w:val="left" w:pos="960"/>
          <w:tab w:val="left" w:pos="1134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Конституция Республики Беларусь. </w:t>
      </w:r>
    </w:p>
    <w:p w:rsidR="00D137CD" w:rsidRPr="00B02FA8" w:rsidRDefault="00D137CD" w:rsidP="00D137CD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3" w:name="_Hlk169703994"/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Закон Республики Беларусь </w:t>
      </w:r>
      <w:bookmarkEnd w:id="3"/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10 ноября 2008 года № 455-З «Об информации, информатизации и защите информации». </w:t>
      </w:r>
    </w:p>
    <w:p w:rsidR="008137DA" w:rsidRPr="00B02FA8" w:rsidRDefault="008137DA" w:rsidP="008137DA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 Республики Беларусь от 15 июля 2015 года № 305-З «О борьбе с коррупцией».</w:t>
      </w:r>
    </w:p>
    <w:p w:rsidR="008137DA" w:rsidRPr="00B02FA8" w:rsidRDefault="008137DA" w:rsidP="008137DA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Закон Республики Беларусь от 25 ноября 2011 </w:t>
      </w:r>
      <w:proofErr w:type="gramStart"/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года  №</w:t>
      </w:r>
      <w:proofErr w:type="gramEnd"/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323-З «Об архивном деле и делопроизводстве».</w:t>
      </w:r>
    </w:p>
    <w:p w:rsidR="008137DA" w:rsidRPr="00B02FA8" w:rsidRDefault="008137DA" w:rsidP="008137DA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Закон Республики Беларусь </w:t>
      </w:r>
      <w:proofErr w:type="gramStart"/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 28</w:t>
      </w:r>
      <w:proofErr w:type="gramEnd"/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декабря 2009 года № 113-З «Об электронном документе и электронной цифровой подписи».</w:t>
      </w:r>
    </w:p>
    <w:p w:rsidR="008137DA" w:rsidRPr="00B02FA8" w:rsidRDefault="008137DA" w:rsidP="008137DA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 Республики Беларусь от 7 мая 2021 года № 99-З «О защите персональных данных».</w:t>
      </w:r>
    </w:p>
    <w:p w:rsidR="00640DA6" w:rsidRPr="00B02FA8" w:rsidRDefault="00640DA6" w:rsidP="008137DA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 Республики Беларусь от 28 октября 2008 года № 443-З </w:t>
      </w:r>
      <w:r w:rsidR="00A03031"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«Об основах административных процедур».</w:t>
      </w:r>
    </w:p>
    <w:p w:rsidR="008137DA" w:rsidRPr="00B02FA8" w:rsidRDefault="008137DA" w:rsidP="008137DA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18 сентября 2019 года № 350 «Об особенностях использования национального сегмента сети Интернет».</w:t>
      </w:r>
    </w:p>
    <w:p w:rsidR="007A3875" w:rsidRPr="00B02FA8" w:rsidRDefault="007A3875" w:rsidP="007A3875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30 октября 1998 года № 524 «О мерах по совершенствованию государственной системы правовой информации».</w:t>
      </w:r>
    </w:p>
    <w:p w:rsidR="007A3875" w:rsidRPr="00B02FA8" w:rsidRDefault="007A3875" w:rsidP="007A3875">
      <w:pPr>
        <w:numPr>
          <w:ilvl w:val="0"/>
          <w:numId w:val="12"/>
        </w:numPr>
        <w:tabs>
          <w:tab w:val="left" w:pos="993"/>
        </w:tabs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16 декабря 2002 года № 609 «О Национальном правовом Интернет-портале Республики Беларусь и о внесении изменений и дополнения в Указ Президента Республики Беларусь от 30 октября 1998 г. № 524».</w:t>
      </w:r>
    </w:p>
    <w:p w:rsidR="007A3875" w:rsidRPr="00B02FA8" w:rsidRDefault="007A3875" w:rsidP="007A3875">
      <w:pPr>
        <w:pStyle w:val="a3"/>
        <w:numPr>
          <w:ilvl w:val="0"/>
          <w:numId w:val="12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16 апреля 2013 года № 196 «О некоторых мерах по совершенствованию защиты информации».</w:t>
      </w:r>
    </w:p>
    <w:p w:rsidR="007A3875" w:rsidRPr="00B02FA8" w:rsidRDefault="007A3875" w:rsidP="007A3875">
      <w:pPr>
        <w:pStyle w:val="a3"/>
        <w:numPr>
          <w:ilvl w:val="0"/>
          <w:numId w:val="1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Указ Президента Республики Беларусь от 9 ноября 2010 года № 575 «Об утверждении Концепции национальной безопасности Республики Беларусь».</w:t>
      </w:r>
    </w:p>
    <w:p w:rsidR="007A3875" w:rsidRPr="00B02FA8" w:rsidRDefault="007A3875" w:rsidP="007A3875">
      <w:pPr>
        <w:numPr>
          <w:ilvl w:val="0"/>
          <w:numId w:val="12"/>
        </w:numPr>
        <w:tabs>
          <w:tab w:val="left" w:pos="709"/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 Совета Министров Республики Беларусь от 26 мая 2009 года № 673 «О некоторых мерах по реализации Закона Республики Беларусь</w:t>
      </w: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 «Об информации, информатизации и защите информации» и о признании утратившими силу некоторых постановлений Совета Министров Республики Беларусь». </w:t>
      </w:r>
    </w:p>
    <w:p w:rsidR="007A3875" w:rsidRPr="00B02FA8" w:rsidRDefault="007A3875" w:rsidP="007A3875">
      <w:pPr>
        <w:numPr>
          <w:ilvl w:val="0"/>
          <w:numId w:val="12"/>
        </w:numPr>
        <w:tabs>
          <w:tab w:val="left" w:pos="709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 Совета Безопасности Республики Беларусь от 18 марта 2019 г. № 1 «О Концепции информационной безопасности Республики Беларусь».</w:t>
      </w:r>
    </w:p>
    <w:p w:rsidR="00640DA6" w:rsidRPr="00B02FA8" w:rsidRDefault="00640DA6" w:rsidP="00640DA6">
      <w:pPr>
        <w:numPr>
          <w:ilvl w:val="0"/>
          <w:numId w:val="12"/>
        </w:numPr>
        <w:tabs>
          <w:tab w:val="left" w:pos="568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4" w:name="_Hlk170296431"/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 Совета Министров Республики Беларусь</w:t>
      </w:r>
      <w:r w:rsidRPr="00B02FA8">
        <w:t xml:space="preserve"> </w:t>
      </w: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2 февраля 2021 года № 66 «О Государственной программе «Цифровое развитие Беларуси» </w:t>
      </w: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на 2021 - 2025 годы». </w:t>
      </w:r>
    </w:p>
    <w:p w:rsidR="00A03031" w:rsidRPr="00B02FA8" w:rsidRDefault="00A03031" w:rsidP="00A03031">
      <w:pPr>
        <w:numPr>
          <w:ilvl w:val="0"/>
          <w:numId w:val="12"/>
        </w:numPr>
        <w:tabs>
          <w:tab w:val="left" w:pos="568"/>
          <w:tab w:val="left" w:pos="1134"/>
        </w:tabs>
        <w:spacing w:after="0" w:line="360" w:lineRule="exac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Приказ Оперативно-аналитического центра при Президенте Республики Беларусь от 27 декабря 2019 г. № 437 «Об утверждении перечня межведомственных информационных систем».</w:t>
      </w:r>
    </w:p>
    <w:bookmarkEnd w:id="4"/>
    <w:p w:rsidR="00640103" w:rsidRPr="00640103" w:rsidRDefault="00640103" w:rsidP="00E839AE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Основная литература:</w:t>
      </w:r>
    </w:p>
    <w:p w:rsidR="00640103" w:rsidRPr="00640103" w:rsidRDefault="00640103" w:rsidP="003B3B41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Курбацкий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А. Н. Цифра и власть: первое погружение: </w:t>
      </w:r>
      <w:r w:rsidR="00492C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50 вопросов заинтересованного чиновника / А. Н.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Курбацкий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М. Г. Зеков.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Акад. упр. при Президенте Респ. Беларусь, 2021. – 192 с.</w:t>
      </w:r>
    </w:p>
    <w:p w:rsidR="00640103" w:rsidRPr="00640103" w:rsidRDefault="00640103" w:rsidP="003B3B41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Головенчик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Г. Г. Цифровая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экономика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учеб.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пособ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– Минск: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Вышэйшая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школа, 2022. – 311 с. </w:t>
      </w:r>
    </w:p>
    <w:p w:rsidR="00640103" w:rsidRPr="00640103" w:rsidRDefault="00640103" w:rsidP="003B3B41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Головенчик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Г. Г. Цифровая экономика [Электронный ресурс]: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учеб.-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метод. комплекс / Г. Г.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Головенчик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БГУ, 2020.– Режим доступа: </w:t>
      </w:r>
      <w:r w:rsidR="005A2AC5" w:rsidRPr="0003065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https://elib.bsu.by/bitstream/123456789/242300/1/.pdf</w:t>
      </w:r>
      <w:r w:rsidR="005A2A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="005A2A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Дата доступа: 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19.</w:t>
      </w:r>
      <w:r w:rsidR="00916C7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12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.2023.</w:t>
      </w:r>
    </w:p>
    <w:p w:rsidR="00640103" w:rsidRPr="00D44E38" w:rsidRDefault="00640103" w:rsidP="003B3B41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</w:pPr>
      <w:r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Старовойтова,</w:t>
      </w:r>
      <w:r w:rsidR="00D44E38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val="en-US" w:eastAsia="ru-RU"/>
        </w:rPr>
        <w:t> </w:t>
      </w:r>
      <w:r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Т.</w:t>
      </w:r>
      <w:r w:rsidR="00D44E38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val="en-US" w:eastAsia="ru-RU"/>
        </w:rPr>
        <w:t> </w:t>
      </w:r>
      <w:r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Ф.</w:t>
      </w:r>
      <w:r w:rsidR="00D44E38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val="en-US" w:eastAsia="ru-RU"/>
        </w:rPr>
        <w:t> </w:t>
      </w:r>
      <w:r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Ц</w:t>
      </w:r>
      <w:r w:rsidR="00492C61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ифровая</w:t>
      </w:r>
      <w:r w:rsidR="00D44E38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val="en-US" w:eastAsia="ru-RU"/>
        </w:rPr>
        <w:t> </w:t>
      </w:r>
      <w:r w:rsidR="00492C61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экономика:</w:t>
      </w:r>
      <w:r w:rsidR="00D44E38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val="en-US" w:eastAsia="ru-RU"/>
        </w:rPr>
        <w:t> </w:t>
      </w:r>
      <w:r w:rsidR="00492C61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пособие</w:t>
      </w:r>
      <w:r w:rsidR="00D44E38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val="en-US" w:eastAsia="ru-RU"/>
        </w:rPr>
        <w:t> </w:t>
      </w:r>
      <w:r w:rsidR="00492C61"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/ Т.</w:t>
      </w:r>
      <w:r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Ф. Старовойтова. – </w:t>
      </w:r>
      <w:proofErr w:type="gramStart"/>
      <w:r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>Минск :</w:t>
      </w:r>
      <w:proofErr w:type="gramEnd"/>
      <w:r w:rsidRPr="00D44E38">
        <w:rPr>
          <w:rFonts w:ascii="Times New Roman" w:eastAsia="Times New Roman" w:hAnsi="Times New Roman" w:cs="Times New Roman"/>
          <w:color w:val="000000"/>
          <w:spacing w:val="-10"/>
          <w:sz w:val="28"/>
          <w:szCs w:val="20"/>
          <w:lang w:eastAsia="ru-RU"/>
        </w:rPr>
        <w:t xml:space="preserve"> Акад. упр. при Президенте Респ. Беларусь, 2022. – 198 с.</w:t>
      </w:r>
    </w:p>
    <w:p w:rsidR="00640103" w:rsidRPr="00640103" w:rsidRDefault="00640103" w:rsidP="00E839AE">
      <w:pPr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Дополнительная литература: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Цифровая трансформация. Основные понятия и терминология: [сборник статей] / Национальная академия наук Беларуси, Объединенный институт проблем информатики.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Беларуская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навука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2020. – </w:t>
      </w:r>
      <w:r w:rsidR="00492C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266 с.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Белорусский путь развития (вопросы и ответы): справочник / 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М. Г.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Жилинский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[и др.].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Акад. упр. при Президенте </w:t>
      </w:r>
      <w:r w:rsidR="009F39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Респ. Беларусь, 2017. – 184 с.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Коваленко, Е. И. Законодательное закрепление цифровизации </w:t>
      </w:r>
      <w:r w:rsidR="00544A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государственного управления: современное состояние </w:t>
      </w:r>
      <w:r w:rsidR="00544A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перспективы развития [Электронный ресурс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]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(по состоянию </w:t>
      </w:r>
      <w:r w:rsidR="005A2A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20.08.2021 г.) / Е. И. Коваленко // ЭТАЛОН. Правоприменительная практика / Нац. центр правовой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Респ. Беларусь. – Минск, 2023.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Ганчарик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Л. П. Электронное правительство как новый стандарт социального управления / Б. В.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Новыш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Л. П.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Ганчарик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// Республика Беларусь – 25</w:t>
      </w:r>
      <w:r w:rsidR="00D44E3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 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лет</w:t>
      </w:r>
      <w:r w:rsidR="00D44E3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 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созидания</w:t>
      </w:r>
      <w:r w:rsidR="00D44E3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 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 w:rsidR="00D44E3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 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свершений:</w:t>
      </w:r>
      <w:r w:rsidR="00D44E38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 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Ред</w:t>
      </w:r>
      <w:r w:rsidR="009F39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совет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В. П. Андрейченко [и др.] Т. 6:</w:t>
      </w:r>
      <w:r w:rsidR="00812C0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монография,  Наука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Информационное общество / [Гусаков В. Г. и др.; научно-редакционная коллегия. В. Г. Гусаков и др.].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Беларуская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навука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D44E3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2020.  – С.</w:t>
      </w:r>
      <w:r w:rsidR="009F39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696 – 700.</w:t>
      </w:r>
    </w:p>
    <w:p w:rsidR="00640103" w:rsidRPr="00D44E38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</w:pPr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Становление и развитие цифровой трансформации </w:t>
      </w:r>
      <w:r w:rsidR="00492C61"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br/>
      </w:r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и информационного общества (ИТ-страны) в Республике Беларусь. / </w:t>
      </w:r>
      <w:r w:rsidR="00492C61"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br/>
      </w:r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Р. Б. </w:t>
      </w:r>
      <w:proofErr w:type="spellStart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Григянец</w:t>
      </w:r>
      <w:proofErr w:type="spellEnd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[и др.</w:t>
      </w:r>
      <w:proofErr w:type="gramStart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] ;</w:t>
      </w:r>
      <w:proofErr w:type="gramEnd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под ред. В. Г. </w:t>
      </w:r>
      <w:proofErr w:type="spellStart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Гусакова</w:t>
      </w:r>
      <w:proofErr w:type="spellEnd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. – </w:t>
      </w:r>
      <w:proofErr w:type="gramStart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Минск :</w:t>
      </w:r>
      <w:proofErr w:type="gramEnd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proofErr w:type="spellStart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Беларус</w:t>
      </w:r>
      <w:proofErr w:type="spellEnd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. </w:t>
      </w:r>
      <w:proofErr w:type="spellStart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навука</w:t>
      </w:r>
      <w:proofErr w:type="spellEnd"/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, 2019. – </w:t>
      </w:r>
      <w:r w:rsid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br/>
      </w:r>
      <w:r w:rsidRPr="00D44E38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>227 с.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Подупейко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А. А. Некоторые аспекты конституционно-правового регулирования цифровизации в Республике Беларусь развития [Электронный ресурс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]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(по состоянию на 30.03.2022 г.) / А. А.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Подупейко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// ЭТАЛОН.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Правоприменит</w:t>
      </w:r>
      <w:proofErr w:type="spellEnd"/>
      <w:r w:rsidR="0080102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практика / Нац. центр правовой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r w:rsidR="00251B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Респ. Беларусь. – Минск, 2023.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Цифровизация экономики Республики Беларусь и национальная безопасность: современные концептуально-аналитические подходы: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монография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2 т. / В. Б.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Криштаносов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БГТУ, 2023. 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Цифровая трансформация. Основные понятия и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терминология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492C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сб. статей / редкол.: А. В. Тузиков (пред.) [и др.] ; Нац. акад. наук Беларуси,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Объед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ин-т проблем информатики.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Беларуская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навука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2020. – 267 с. 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Правовое регулирование предоставления государственных услуг в условиях цифровизации: монография / А. А.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Парфенчик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–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Колорград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2022. – 219 с.</w:t>
      </w:r>
    </w:p>
    <w:p w:rsidR="00636FC9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Цифровизация: необходимость, вызовы, инструменты / </w:t>
      </w:r>
      <w:r w:rsidR="006E07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Рябова А. Н. // Концептуальные подходы в сфере национальной безопасности: тенденции и параметры 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трансформации :</w:t>
      </w:r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материалы </w:t>
      </w:r>
      <w:r w:rsidR="005A2AC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Респ</w:t>
      </w:r>
      <w:r w:rsidR="0063026F" w:rsidRPr="006302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межвед</w:t>
      </w:r>
      <w:proofErr w:type="spellEnd"/>
      <w:r w:rsidR="0063026F" w:rsidRPr="0063026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36FC9" w:rsidRPr="00636F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науч.-</w:t>
      </w:r>
      <w:proofErr w:type="spellStart"/>
      <w:r w:rsidR="00636FC9" w:rsidRPr="00636F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практич</w:t>
      </w:r>
      <w:proofErr w:type="spellEnd"/>
      <w:r w:rsidR="00636FC9" w:rsidRPr="00636F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spellStart"/>
      <w:r w:rsidR="00636FC9" w:rsidRPr="00636F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конф</w:t>
      </w:r>
      <w:proofErr w:type="spellEnd"/>
      <w:r w:rsidR="00636FC9" w:rsidRPr="00636F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636F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Минск, 27 января 2022 года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/ [науч. ред.: </w:t>
      </w:r>
      <w:r w:rsidR="00BF265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О. Н. Солдатова, А. И.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Гордейчик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Н. М.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Юрашевич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]. </w:t>
      </w:r>
      <w:r w:rsidR="00492C61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="006E072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Минск, 2022. –</w:t>
      </w:r>
      <w:r w:rsidR="00492C61" w:rsidRPr="00492C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51B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С. 241</w:t>
      </w:r>
      <w:r w:rsidR="00492C61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–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245.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Оценка уровня цифровизации и инновационного развития Республики Беларусь / Котлярова Т. В.,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Бородавко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Е. А. // Экономический бюллетень Научно-исследовательского экономического института Министерства экономики Республики Беларусь. – 2020. – № 1. – С. 26–37.</w:t>
      </w:r>
    </w:p>
    <w:p w:rsidR="00640103" w:rsidRPr="00640103" w:rsidRDefault="009F3964" w:rsidP="009F3964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F39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Ашманов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9F396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И.</w:t>
      </w:r>
      <w:r w:rsid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</w:t>
      </w:r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Цифровая гигиена /</w:t>
      </w:r>
      <w:r w:rsid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Ашманов, </w:t>
      </w:r>
      <w:proofErr w:type="spellStart"/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Касперская</w:t>
      </w:r>
      <w:proofErr w:type="spellEnd"/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– Санкт-Петербург [и др.</w:t>
      </w:r>
      <w:proofErr w:type="gramStart"/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] :</w:t>
      </w:r>
      <w:proofErr w:type="gramEnd"/>
      <w:r w:rsidR="00640103"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Питер, 2022. – 398</w:t>
      </w:r>
      <w:r w:rsidR="00B02F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с.</w:t>
      </w:r>
    </w:p>
    <w:p w:rsidR="00640103" w:rsidRPr="00640103" w:rsidRDefault="00640103" w:rsidP="00251BD5">
      <w:pPr>
        <w:numPr>
          <w:ilvl w:val="0"/>
          <w:numId w:val="13"/>
        </w:numPr>
        <w:spacing w:after="0" w:line="360" w:lineRule="exac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Учебник 4 CDTO. О цифровизации и цифровой трансформации: [учебник] / Аз-Зари Хусейн, М.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Аншина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В. Ананьин [и др.]; гл. ред. 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С. Кирюшин; Клуб топ-менеджеров 4CIO. – 2-е изд., 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испр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 доп. – М</w:t>
      </w:r>
      <w:r w:rsidR="00544AE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2021. – Режим доступа</w:t>
      </w:r>
      <w:proofErr w:type="gram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:</w:t>
      </w:r>
      <w:proofErr w:type="spellStart"/>
      <w:proofErr w:type="gram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://elib.fa.ru/</w:t>
      </w:r>
      <w:proofErr w:type="spellStart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fbook</w:t>
      </w:r>
      <w:proofErr w:type="spellEnd"/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/RUFAbooks135130.pdf.– </w:t>
      </w:r>
      <w:r w:rsidR="00251BD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Дата доступа : 19.</w:t>
      </w:r>
      <w:r w:rsidR="00492C61" w:rsidRPr="00492C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</w:t>
      </w:r>
      <w:r w:rsidRPr="0064010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.2023.</w:t>
      </w:r>
    </w:p>
    <w:p w:rsidR="003B3B41" w:rsidRPr="00E839AE" w:rsidRDefault="003B3B41" w:rsidP="00E839AE">
      <w:pPr>
        <w:pStyle w:val="a3"/>
        <w:numPr>
          <w:ilvl w:val="3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9AE">
        <w:rPr>
          <w:rFonts w:ascii="Times New Roman" w:hAnsi="Times New Roman" w:cs="Times New Roman"/>
          <w:sz w:val="28"/>
          <w:szCs w:val="28"/>
        </w:rPr>
        <w:br w:type="page"/>
      </w:r>
    </w:p>
    <w:p w:rsidR="00AD1314" w:rsidRPr="001C7E66" w:rsidRDefault="00AD1314" w:rsidP="00E839AE">
      <w:pPr>
        <w:spacing w:before="120" w:after="24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:rsidR="00AD1314" w:rsidRDefault="00AD1314" w:rsidP="00AD1314">
      <w:pPr>
        <w:pStyle w:val="10"/>
        <w:spacing w:after="0" w:line="320" w:lineRule="exac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– лекции, </w:t>
      </w:r>
      <w:r w:rsidR="00E839AE">
        <w:rPr>
          <w:rFonts w:ascii="Times New Roman" w:hAnsi="Times New Roman" w:cs="Times New Roman"/>
          <w:sz w:val="28"/>
          <w:szCs w:val="28"/>
        </w:rPr>
        <w:t xml:space="preserve">семинарские занятия, </w:t>
      </w:r>
      <w:r>
        <w:rPr>
          <w:rFonts w:ascii="Times New Roman" w:hAnsi="Times New Roman" w:cs="Times New Roman"/>
          <w:sz w:val="28"/>
          <w:szCs w:val="28"/>
        </w:rPr>
        <w:t>лабораторные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</w:p>
    <w:p w:rsidR="00AD1314" w:rsidRDefault="00AD1314" w:rsidP="00AD1314">
      <w:pPr>
        <w:pStyle w:val="10"/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методами обучения, отвечающими целям учебной дисциплины, являются: </w:t>
      </w:r>
    </w:p>
    <w:p w:rsidR="00AD1314" w:rsidRDefault="00AD1314" w:rsidP="00AD1314">
      <w:pPr>
        <w:pStyle w:val="10"/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проблемного и вариативного изложения, реализуемые </w:t>
      </w:r>
      <w:r w:rsidR="005A2AC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лекционных занятиях; </w:t>
      </w:r>
    </w:p>
    <w:p w:rsidR="00AD1314" w:rsidRDefault="00AD1314" w:rsidP="00AD1314">
      <w:pPr>
        <w:pStyle w:val="10"/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учебно-исследовательской деятельности, творческого подхода, реализуемые на </w:t>
      </w:r>
      <w:r w:rsidR="00E839AE">
        <w:rPr>
          <w:rFonts w:ascii="Times New Roman" w:hAnsi="Times New Roman" w:cs="Times New Roman"/>
          <w:sz w:val="28"/>
          <w:szCs w:val="28"/>
        </w:rPr>
        <w:t xml:space="preserve">семинарских и </w:t>
      </w:r>
      <w:r>
        <w:rPr>
          <w:rFonts w:ascii="Times New Roman" w:hAnsi="Times New Roman" w:cs="Times New Roman"/>
          <w:sz w:val="28"/>
          <w:szCs w:val="28"/>
        </w:rPr>
        <w:t>лабораторных занятиях.</w:t>
      </w:r>
    </w:p>
    <w:p w:rsidR="00AD1314" w:rsidRPr="00E839AE" w:rsidRDefault="00AD1314" w:rsidP="00E839AE">
      <w:pPr>
        <w:spacing w:before="120" w:after="24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 компетенций обучающихся</w:t>
      </w:r>
    </w:p>
    <w:p w:rsidR="00AD1314" w:rsidRDefault="00AD1314" w:rsidP="00AD1314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:rsidR="00AD1314" w:rsidRDefault="00AD1314" w:rsidP="00AD1314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типовые задания;</w:t>
      </w:r>
    </w:p>
    <w:p w:rsidR="00AD1314" w:rsidRDefault="00AD1314" w:rsidP="00AD1314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опросы;</w:t>
      </w:r>
    </w:p>
    <w:p w:rsidR="00AD1314" w:rsidRDefault="00AD1314" w:rsidP="00AD1314">
      <w:pPr>
        <w:pStyle w:val="1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письменные опросы;</w:t>
      </w:r>
    </w:p>
    <w:p w:rsidR="00AD1314" w:rsidRDefault="00AD1314" w:rsidP="00AD1314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тесты;</w:t>
      </w:r>
    </w:p>
    <w:p w:rsidR="00A67602" w:rsidRDefault="00A67602" w:rsidP="00AD1314">
      <w:pPr>
        <w:pStyle w:val="10"/>
        <w:tabs>
          <w:tab w:val="left" w:pos="0"/>
        </w:tabs>
        <w:spacing w:after="0" w:line="32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зачет;</w:t>
      </w:r>
    </w:p>
    <w:p w:rsidR="00AD1314" w:rsidRDefault="00AD1314" w:rsidP="00AD1314">
      <w:pPr>
        <w:pStyle w:val="1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экзамен.</w:t>
      </w:r>
    </w:p>
    <w:p w:rsidR="00AD1314" w:rsidRPr="001C7E66" w:rsidRDefault="00E839AE" w:rsidP="00E839AE">
      <w:pPr>
        <w:spacing w:before="120" w:after="24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AD1314" w:rsidRPr="001C7E66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:rsidR="00AD1314" w:rsidRPr="001C7E66" w:rsidRDefault="00AD1314" w:rsidP="00AD1314">
      <w:pPr>
        <w:tabs>
          <w:tab w:val="left" w:pos="0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При изучении учебной дисциплины </w:t>
      </w:r>
      <w:r w:rsidR="00B3630E" w:rsidRPr="00B3630E">
        <w:rPr>
          <w:rFonts w:ascii="Times New Roman" w:hAnsi="Times New Roman" w:cs="Times New Roman"/>
          <w:sz w:val="28"/>
          <w:szCs w:val="28"/>
        </w:rPr>
        <w:t>«Цифровизация государственного управления»</w:t>
      </w:r>
      <w:r w:rsidRPr="001C7E66">
        <w:rPr>
          <w:rFonts w:ascii="Times New Roman" w:hAnsi="Times New Roman" w:cs="Times New Roman"/>
          <w:sz w:val="28"/>
          <w:szCs w:val="28"/>
        </w:rPr>
        <w:t xml:space="preserve"> рекомендуется использовать следующие формы самостоятельной работы обучающихся:</w:t>
      </w:r>
    </w:p>
    <w:p w:rsidR="00AD1314" w:rsidRDefault="00AD1314" w:rsidP="00AD1314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электронных учебных изданий и презентаций по учебной дисц</w:t>
      </w:r>
      <w:r w:rsidR="006E3E1A">
        <w:rPr>
          <w:rFonts w:ascii="Times New Roman" w:hAnsi="Times New Roman" w:cs="Times New Roman"/>
          <w:sz w:val="28"/>
          <w:szCs w:val="28"/>
        </w:rPr>
        <w:t>иплине;</w:t>
      </w:r>
    </w:p>
    <w:p w:rsidR="00AD1314" w:rsidRDefault="00AD1314" w:rsidP="00AD1314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самостоятельное решение типовых задач и практических заданий </w:t>
      </w:r>
      <w:r w:rsidR="005A2AC5">
        <w:rPr>
          <w:rFonts w:ascii="Times New Roman" w:hAnsi="Times New Roman" w:cs="Times New Roman"/>
          <w:sz w:val="28"/>
          <w:szCs w:val="28"/>
        </w:rPr>
        <w:br/>
      </w:r>
      <w:r w:rsidR="006E3E1A">
        <w:rPr>
          <w:rFonts w:ascii="Times New Roman" w:hAnsi="Times New Roman" w:cs="Times New Roman"/>
          <w:sz w:val="28"/>
          <w:szCs w:val="28"/>
        </w:rPr>
        <w:t>по разделам дисциплины;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314" w:rsidRDefault="00AD1314" w:rsidP="00AD1314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рекомендуемой литературы, а также рекомендуемых информационных ресурсов, размещенных в сети Интернет;</w:t>
      </w:r>
    </w:p>
    <w:p w:rsidR="00AD1314" w:rsidRDefault="00AD1314" w:rsidP="00AD1314">
      <w:pPr>
        <w:pStyle w:val="1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B3630E">
        <w:rPr>
          <w:rFonts w:ascii="Times New Roman" w:hAnsi="Times New Roman" w:cs="Times New Roman"/>
          <w:sz w:val="28"/>
          <w:szCs w:val="28"/>
        </w:rPr>
        <w:t xml:space="preserve">зачету и </w:t>
      </w:r>
      <w:r>
        <w:rPr>
          <w:rFonts w:ascii="Times New Roman" w:hAnsi="Times New Roman" w:cs="Times New Roman"/>
          <w:sz w:val="28"/>
          <w:szCs w:val="28"/>
        </w:rPr>
        <w:t xml:space="preserve">экзамену. </w:t>
      </w:r>
    </w:p>
    <w:p w:rsidR="00AD1314" w:rsidRPr="001C7E66" w:rsidRDefault="00AD1314" w:rsidP="00E839AE">
      <w:pPr>
        <w:spacing w:before="120" w:after="24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E66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:rsidR="007246A4" w:rsidRPr="007246A4" w:rsidRDefault="00AD1314" w:rsidP="00C55774">
      <w:pPr>
        <w:tabs>
          <w:tab w:val="left" w:pos="1080"/>
        </w:tabs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E66">
        <w:rPr>
          <w:rFonts w:ascii="Times New Roman" w:hAnsi="Times New Roman" w:cs="Times New Roman"/>
          <w:sz w:val="28"/>
          <w:szCs w:val="28"/>
        </w:rPr>
        <w:t xml:space="preserve">В ходе промежуточной аттестации при оценивании </w:t>
      </w:r>
      <w:proofErr w:type="gramStart"/>
      <w:r w:rsidRPr="001C7E66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1C7E66">
        <w:rPr>
          <w:rFonts w:ascii="Times New Roman" w:hAnsi="Times New Roman" w:cs="Times New Roman"/>
          <w:sz w:val="28"/>
          <w:szCs w:val="28"/>
        </w:rPr>
        <w:t xml:space="preserve"> обучающихся применяются критерии оценивания, рекомендуемые Министерством образования Республики Беларусь.</w:t>
      </w:r>
      <w:r w:rsidR="00C55774" w:rsidRPr="007246A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246A4" w:rsidRPr="007246A4" w:rsidSect="00EA55CD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DB7" w:rsidRDefault="006A2DB7" w:rsidP="00CD1B52">
      <w:pPr>
        <w:spacing w:after="0" w:line="240" w:lineRule="auto"/>
      </w:pPr>
      <w:r>
        <w:separator/>
      </w:r>
    </w:p>
  </w:endnote>
  <w:endnote w:type="continuationSeparator" w:id="0">
    <w:p w:rsidR="006A2DB7" w:rsidRDefault="006A2DB7" w:rsidP="00CD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DB7" w:rsidRDefault="006A2DB7" w:rsidP="00CD1B52">
      <w:pPr>
        <w:spacing w:after="0" w:line="240" w:lineRule="auto"/>
      </w:pPr>
      <w:r>
        <w:separator/>
      </w:r>
    </w:p>
  </w:footnote>
  <w:footnote w:type="continuationSeparator" w:id="0">
    <w:p w:rsidR="006A2DB7" w:rsidRDefault="006A2DB7" w:rsidP="00CD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B52" w:rsidRDefault="00CD1B52" w:rsidP="001316A8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3653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0B6EFA" w:rsidRDefault="000B6EFA" w:rsidP="001316A8">
        <w:pPr>
          <w:pStyle w:val="ae"/>
          <w:jc w:val="center"/>
        </w:pPr>
        <w:r w:rsidRPr="001316A8">
          <w:rPr>
            <w:rFonts w:ascii="Times New Roman" w:hAnsi="Times New Roman" w:cs="Times New Roman"/>
            <w:sz w:val="28"/>
          </w:rPr>
          <w:fldChar w:fldCharType="begin"/>
        </w:r>
        <w:r w:rsidRPr="001316A8">
          <w:rPr>
            <w:rFonts w:ascii="Times New Roman" w:hAnsi="Times New Roman" w:cs="Times New Roman"/>
            <w:sz w:val="28"/>
          </w:rPr>
          <w:instrText>PAGE   \* MERGEFORMAT</w:instrText>
        </w:r>
        <w:r w:rsidRPr="001316A8">
          <w:rPr>
            <w:rFonts w:ascii="Times New Roman" w:hAnsi="Times New Roman" w:cs="Times New Roman"/>
            <w:sz w:val="28"/>
          </w:rPr>
          <w:fldChar w:fldCharType="separate"/>
        </w:r>
        <w:r w:rsidR="00EB00E8">
          <w:rPr>
            <w:rFonts w:ascii="Times New Roman" w:hAnsi="Times New Roman" w:cs="Times New Roman"/>
            <w:noProof/>
            <w:sz w:val="28"/>
          </w:rPr>
          <w:t>16</w:t>
        </w:r>
        <w:r w:rsidRPr="001316A8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0EB8"/>
    <w:multiLevelType w:val="hybridMultilevel"/>
    <w:tmpl w:val="CA92BE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FE7B4A"/>
    <w:multiLevelType w:val="hybridMultilevel"/>
    <w:tmpl w:val="4492F6E6"/>
    <w:lvl w:ilvl="0" w:tplc="C76AD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AA01D3"/>
    <w:multiLevelType w:val="hybridMultilevel"/>
    <w:tmpl w:val="F42AB7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31C1034"/>
    <w:multiLevelType w:val="multilevel"/>
    <w:tmpl w:val="81C844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C22C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28E5080"/>
    <w:multiLevelType w:val="hybridMultilevel"/>
    <w:tmpl w:val="03E48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6407330"/>
    <w:multiLevelType w:val="multilevel"/>
    <w:tmpl w:val="DB68C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13"/>
  </w:num>
  <w:num w:numId="7">
    <w:abstractNumId w:val="11"/>
  </w:num>
  <w:num w:numId="8">
    <w:abstractNumId w:val="12"/>
  </w:num>
  <w:num w:numId="9">
    <w:abstractNumId w:val="2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F82"/>
    <w:rsid w:val="00006996"/>
    <w:rsid w:val="000104BA"/>
    <w:rsid w:val="00022E68"/>
    <w:rsid w:val="0003065E"/>
    <w:rsid w:val="0003459B"/>
    <w:rsid w:val="00044FED"/>
    <w:rsid w:val="0004753E"/>
    <w:rsid w:val="00047744"/>
    <w:rsid w:val="0004787B"/>
    <w:rsid w:val="00052C8B"/>
    <w:rsid w:val="00053E55"/>
    <w:rsid w:val="0005696A"/>
    <w:rsid w:val="00065A3F"/>
    <w:rsid w:val="0007679A"/>
    <w:rsid w:val="00076CFB"/>
    <w:rsid w:val="0008156E"/>
    <w:rsid w:val="00096DE6"/>
    <w:rsid w:val="000A0FD2"/>
    <w:rsid w:val="000A188C"/>
    <w:rsid w:val="000A247D"/>
    <w:rsid w:val="000A33B4"/>
    <w:rsid w:val="000A4431"/>
    <w:rsid w:val="000B6EFA"/>
    <w:rsid w:val="000D05D8"/>
    <w:rsid w:val="000D23BA"/>
    <w:rsid w:val="000D3C0B"/>
    <w:rsid w:val="000D6E79"/>
    <w:rsid w:val="000E707A"/>
    <w:rsid w:val="00101E1A"/>
    <w:rsid w:val="0010284A"/>
    <w:rsid w:val="001078B2"/>
    <w:rsid w:val="0011433B"/>
    <w:rsid w:val="0012070D"/>
    <w:rsid w:val="001316A8"/>
    <w:rsid w:val="001321F3"/>
    <w:rsid w:val="00134C46"/>
    <w:rsid w:val="00140AD0"/>
    <w:rsid w:val="0015312E"/>
    <w:rsid w:val="0015788B"/>
    <w:rsid w:val="0016369A"/>
    <w:rsid w:val="0016427A"/>
    <w:rsid w:val="00166034"/>
    <w:rsid w:val="0017516A"/>
    <w:rsid w:val="00175EA7"/>
    <w:rsid w:val="001774A6"/>
    <w:rsid w:val="00177DCB"/>
    <w:rsid w:val="00183F75"/>
    <w:rsid w:val="001855A4"/>
    <w:rsid w:val="00193513"/>
    <w:rsid w:val="001B077E"/>
    <w:rsid w:val="001B1471"/>
    <w:rsid w:val="001B3CF7"/>
    <w:rsid w:val="001B5A1E"/>
    <w:rsid w:val="001C7E66"/>
    <w:rsid w:val="001D1105"/>
    <w:rsid w:val="001D1C69"/>
    <w:rsid w:val="001E066D"/>
    <w:rsid w:val="001E14F7"/>
    <w:rsid w:val="001E2133"/>
    <w:rsid w:val="001F2B06"/>
    <w:rsid w:val="001F62B7"/>
    <w:rsid w:val="002047EC"/>
    <w:rsid w:val="0020710E"/>
    <w:rsid w:val="00213185"/>
    <w:rsid w:val="0022555B"/>
    <w:rsid w:val="00237995"/>
    <w:rsid w:val="002405F5"/>
    <w:rsid w:val="00251BD5"/>
    <w:rsid w:val="00252577"/>
    <w:rsid w:val="002563CF"/>
    <w:rsid w:val="00260B16"/>
    <w:rsid w:val="00261C70"/>
    <w:rsid w:val="00262543"/>
    <w:rsid w:val="00262F99"/>
    <w:rsid w:val="00272FD2"/>
    <w:rsid w:val="002817AF"/>
    <w:rsid w:val="0028551E"/>
    <w:rsid w:val="00294E5A"/>
    <w:rsid w:val="00295DFB"/>
    <w:rsid w:val="00297884"/>
    <w:rsid w:val="002A39E6"/>
    <w:rsid w:val="002B0DA5"/>
    <w:rsid w:val="002B5DCC"/>
    <w:rsid w:val="002C3CB3"/>
    <w:rsid w:val="002C4BBB"/>
    <w:rsid w:val="002D1B1B"/>
    <w:rsid w:val="002D454E"/>
    <w:rsid w:val="002E2EF6"/>
    <w:rsid w:val="002F3584"/>
    <w:rsid w:val="002F5970"/>
    <w:rsid w:val="002F5C7F"/>
    <w:rsid w:val="00301ED8"/>
    <w:rsid w:val="00303FFF"/>
    <w:rsid w:val="003147E0"/>
    <w:rsid w:val="00335B96"/>
    <w:rsid w:val="00364367"/>
    <w:rsid w:val="00372054"/>
    <w:rsid w:val="0038349C"/>
    <w:rsid w:val="00386B06"/>
    <w:rsid w:val="003A10EC"/>
    <w:rsid w:val="003A2FC8"/>
    <w:rsid w:val="003B3B41"/>
    <w:rsid w:val="003C16F8"/>
    <w:rsid w:val="003C3885"/>
    <w:rsid w:val="003C53C4"/>
    <w:rsid w:val="003C6CAD"/>
    <w:rsid w:val="003D1A43"/>
    <w:rsid w:val="003D1BAB"/>
    <w:rsid w:val="003E54D0"/>
    <w:rsid w:val="004017AB"/>
    <w:rsid w:val="00403420"/>
    <w:rsid w:val="00405481"/>
    <w:rsid w:val="00405515"/>
    <w:rsid w:val="00407705"/>
    <w:rsid w:val="0041097E"/>
    <w:rsid w:val="00416F77"/>
    <w:rsid w:val="00420056"/>
    <w:rsid w:val="00433BD7"/>
    <w:rsid w:val="004347B4"/>
    <w:rsid w:val="00435A40"/>
    <w:rsid w:val="0044140F"/>
    <w:rsid w:val="00467287"/>
    <w:rsid w:val="00471AE7"/>
    <w:rsid w:val="00482140"/>
    <w:rsid w:val="0049077A"/>
    <w:rsid w:val="00492C61"/>
    <w:rsid w:val="004A767C"/>
    <w:rsid w:val="004B33B3"/>
    <w:rsid w:val="004C6054"/>
    <w:rsid w:val="004D0A87"/>
    <w:rsid w:val="004D2D1C"/>
    <w:rsid w:val="004E15E5"/>
    <w:rsid w:val="004E2AD6"/>
    <w:rsid w:val="004E2C3A"/>
    <w:rsid w:val="004E7DE9"/>
    <w:rsid w:val="004F3D52"/>
    <w:rsid w:val="004F4A62"/>
    <w:rsid w:val="005001E7"/>
    <w:rsid w:val="00501419"/>
    <w:rsid w:val="005052AE"/>
    <w:rsid w:val="005234CA"/>
    <w:rsid w:val="0052521E"/>
    <w:rsid w:val="00526522"/>
    <w:rsid w:val="0053050A"/>
    <w:rsid w:val="00530B42"/>
    <w:rsid w:val="00530FD9"/>
    <w:rsid w:val="0053171E"/>
    <w:rsid w:val="0053473F"/>
    <w:rsid w:val="00544AE9"/>
    <w:rsid w:val="005648C0"/>
    <w:rsid w:val="005675D3"/>
    <w:rsid w:val="0057194A"/>
    <w:rsid w:val="00575252"/>
    <w:rsid w:val="005849AF"/>
    <w:rsid w:val="00592969"/>
    <w:rsid w:val="00597FE6"/>
    <w:rsid w:val="005A2AC5"/>
    <w:rsid w:val="005B0F67"/>
    <w:rsid w:val="005B3E95"/>
    <w:rsid w:val="005B483B"/>
    <w:rsid w:val="005C5FB1"/>
    <w:rsid w:val="005C7798"/>
    <w:rsid w:val="005D2C2E"/>
    <w:rsid w:val="005D3C68"/>
    <w:rsid w:val="005E6E30"/>
    <w:rsid w:val="005F36A1"/>
    <w:rsid w:val="006026C9"/>
    <w:rsid w:val="0062238E"/>
    <w:rsid w:val="006239F0"/>
    <w:rsid w:val="0063022E"/>
    <w:rsid w:val="0063026F"/>
    <w:rsid w:val="00636FC9"/>
    <w:rsid w:val="00640103"/>
    <w:rsid w:val="00640DA6"/>
    <w:rsid w:val="00662C70"/>
    <w:rsid w:val="00662F5A"/>
    <w:rsid w:val="00667702"/>
    <w:rsid w:val="0067179E"/>
    <w:rsid w:val="00695D56"/>
    <w:rsid w:val="0069741E"/>
    <w:rsid w:val="006A2DB7"/>
    <w:rsid w:val="006A4E9E"/>
    <w:rsid w:val="006A52F4"/>
    <w:rsid w:val="006B0745"/>
    <w:rsid w:val="006B2DE9"/>
    <w:rsid w:val="006C76C2"/>
    <w:rsid w:val="006C79B2"/>
    <w:rsid w:val="006C7C99"/>
    <w:rsid w:val="006D6205"/>
    <w:rsid w:val="006E072E"/>
    <w:rsid w:val="006E3E1A"/>
    <w:rsid w:val="006E4518"/>
    <w:rsid w:val="006F2328"/>
    <w:rsid w:val="00700D24"/>
    <w:rsid w:val="0070116A"/>
    <w:rsid w:val="007136CF"/>
    <w:rsid w:val="007211E1"/>
    <w:rsid w:val="007246A4"/>
    <w:rsid w:val="00726988"/>
    <w:rsid w:val="00730FF8"/>
    <w:rsid w:val="0074010B"/>
    <w:rsid w:val="00742CFA"/>
    <w:rsid w:val="00745701"/>
    <w:rsid w:val="00753775"/>
    <w:rsid w:val="00753FF5"/>
    <w:rsid w:val="0076120B"/>
    <w:rsid w:val="00766375"/>
    <w:rsid w:val="0076663B"/>
    <w:rsid w:val="00770DDE"/>
    <w:rsid w:val="007740EB"/>
    <w:rsid w:val="00794CDD"/>
    <w:rsid w:val="007A3875"/>
    <w:rsid w:val="007B2245"/>
    <w:rsid w:val="007B62A8"/>
    <w:rsid w:val="007C490D"/>
    <w:rsid w:val="007D074F"/>
    <w:rsid w:val="0080102A"/>
    <w:rsid w:val="008118F5"/>
    <w:rsid w:val="00812C02"/>
    <w:rsid w:val="008137DA"/>
    <w:rsid w:val="00814EE4"/>
    <w:rsid w:val="0084457E"/>
    <w:rsid w:val="008566DA"/>
    <w:rsid w:val="00857F48"/>
    <w:rsid w:val="008618E3"/>
    <w:rsid w:val="00863F11"/>
    <w:rsid w:val="0087109C"/>
    <w:rsid w:val="00873B0F"/>
    <w:rsid w:val="00884928"/>
    <w:rsid w:val="008904F8"/>
    <w:rsid w:val="008A6882"/>
    <w:rsid w:val="008E0C70"/>
    <w:rsid w:val="008F0E9F"/>
    <w:rsid w:val="008F13E5"/>
    <w:rsid w:val="0090225D"/>
    <w:rsid w:val="009068E2"/>
    <w:rsid w:val="0091142C"/>
    <w:rsid w:val="00916110"/>
    <w:rsid w:val="00916C7E"/>
    <w:rsid w:val="00931B96"/>
    <w:rsid w:val="0093212B"/>
    <w:rsid w:val="00934BAF"/>
    <w:rsid w:val="00941E55"/>
    <w:rsid w:val="009554EB"/>
    <w:rsid w:val="00970DDA"/>
    <w:rsid w:val="00972CBF"/>
    <w:rsid w:val="00975F0D"/>
    <w:rsid w:val="00980A94"/>
    <w:rsid w:val="00983331"/>
    <w:rsid w:val="00995495"/>
    <w:rsid w:val="009976F7"/>
    <w:rsid w:val="009A3068"/>
    <w:rsid w:val="009A37A2"/>
    <w:rsid w:val="009A5491"/>
    <w:rsid w:val="009A7210"/>
    <w:rsid w:val="009B6A1D"/>
    <w:rsid w:val="009D32D7"/>
    <w:rsid w:val="009D386C"/>
    <w:rsid w:val="009E618C"/>
    <w:rsid w:val="009F3964"/>
    <w:rsid w:val="009F4F29"/>
    <w:rsid w:val="009F7A47"/>
    <w:rsid w:val="00A01240"/>
    <w:rsid w:val="00A03031"/>
    <w:rsid w:val="00A05CE3"/>
    <w:rsid w:val="00A2282B"/>
    <w:rsid w:val="00A22AC5"/>
    <w:rsid w:val="00A236CE"/>
    <w:rsid w:val="00A342D9"/>
    <w:rsid w:val="00A3631C"/>
    <w:rsid w:val="00A50CBF"/>
    <w:rsid w:val="00A67602"/>
    <w:rsid w:val="00A6793A"/>
    <w:rsid w:val="00A76F56"/>
    <w:rsid w:val="00A81079"/>
    <w:rsid w:val="00A87775"/>
    <w:rsid w:val="00A95EDA"/>
    <w:rsid w:val="00AA6CCD"/>
    <w:rsid w:val="00AB1131"/>
    <w:rsid w:val="00AB48DC"/>
    <w:rsid w:val="00AB72D6"/>
    <w:rsid w:val="00AC1803"/>
    <w:rsid w:val="00AC735D"/>
    <w:rsid w:val="00AD1314"/>
    <w:rsid w:val="00AD4982"/>
    <w:rsid w:val="00AE01FD"/>
    <w:rsid w:val="00AE3970"/>
    <w:rsid w:val="00AE504E"/>
    <w:rsid w:val="00AF7416"/>
    <w:rsid w:val="00B02FA8"/>
    <w:rsid w:val="00B10EAC"/>
    <w:rsid w:val="00B22CA5"/>
    <w:rsid w:val="00B2637D"/>
    <w:rsid w:val="00B31B6D"/>
    <w:rsid w:val="00B3630E"/>
    <w:rsid w:val="00B4747B"/>
    <w:rsid w:val="00B5437C"/>
    <w:rsid w:val="00B61FBF"/>
    <w:rsid w:val="00B62B9A"/>
    <w:rsid w:val="00B66449"/>
    <w:rsid w:val="00B75B51"/>
    <w:rsid w:val="00B80021"/>
    <w:rsid w:val="00B849CC"/>
    <w:rsid w:val="00B85157"/>
    <w:rsid w:val="00B86662"/>
    <w:rsid w:val="00B94DE1"/>
    <w:rsid w:val="00BA1F68"/>
    <w:rsid w:val="00BA258B"/>
    <w:rsid w:val="00BA67D2"/>
    <w:rsid w:val="00BD1B4E"/>
    <w:rsid w:val="00BE3EEE"/>
    <w:rsid w:val="00BF237A"/>
    <w:rsid w:val="00BF265D"/>
    <w:rsid w:val="00C04EA7"/>
    <w:rsid w:val="00C056D7"/>
    <w:rsid w:val="00C06373"/>
    <w:rsid w:val="00C1306C"/>
    <w:rsid w:val="00C158F4"/>
    <w:rsid w:val="00C15BA2"/>
    <w:rsid w:val="00C32745"/>
    <w:rsid w:val="00C331FF"/>
    <w:rsid w:val="00C52340"/>
    <w:rsid w:val="00C55774"/>
    <w:rsid w:val="00C71DBE"/>
    <w:rsid w:val="00C81382"/>
    <w:rsid w:val="00C855FB"/>
    <w:rsid w:val="00C90ED6"/>
    <w:rsid w:val="00C96053"/>
    <w:rsid w:val="00C97C4E"/>
    <w:rsid w:val="00CC660F"/>
    <w:rsid w:val="00CD061E"/>
    <w:rsid w:val="00CD1B52"/>
    <w:rsid w:val="00CD1D0C"/>
    <w:rsid w:val="00CD354B"/>
    <w:rsid w:val="00CD5544"/>
    <w:rsid w:val="00CE0D66"/>
    <w:rsid w:val="00CE33CC"/>
    <w:rsid w:val="00CF58AA"/>
    <w:rsid w:val="00D10FA7"/>
    <w:rsid w:val="00D117A0"/>
    <w:rsid w:val="00D12E8D"/>
    <w:rsid w:val="00D137CD"/>
    <w:rsid w:val="00D160A4"/>
    <w:rsid w:val="00D332E3"/>
    <w:rsid w:val="00D44E38"/>
    <w:rsid w:val="00D60960"/>
    <w:rsid w:val="00D6534B"/>
    <w:rsid w:val="00D72F4C"/>
    <w:rsid w:val="00DA67DD"/>
    <w:rsid w:val="00DA76E6"/>
    <w:rsid w:val="00DC3DCC"/>
    <w:rsid w:val="00DC7189"/>
    <w:rsid w:val="00DD6811"/>
    <w:rsid w:val="00DD72ED"/>
    <w:rsid w:val="00DE28B0"/>
    <w:rsid w:val="00DE30DC"/>
    <w:rsid w:val="00DE7A67"/>
    <w:rsid w:val="00DF0EC9"/>
    <w:rsid w:val="00E014DF"/>
    <w:rsid w:val="00E30C78"/>
    <w:rsid w:val="00E35440"/>
    <w:rsid w:val="00E50616"/>
    <w:rsid w:val="00E65183"/>
    <w:rsid w:val="00E76D15"/>
    <w:rsid w:val="00E839AE"/>
    <w:rsid w:val="00E96DA7"/>
    <w:rsid w:val="00E97352"/>
    <w:rsid w:val="00EA55CD"/>
    <w:rsid w:val="00EB00E8"/>
    <w:rsid w:val="00EB3225"/>
    <w:rsid w:val="00EC61B3"/>
    <w:rsid w:val="00ED1C59"/>
    <w:rsid w:val="00ED5BF8"/>
    <w:rsid w:val="00ED6898"/>
    <w:rsid w:val="00ED761E"/>
    <w:rsid w:val="00EF47F3"/>
    <w:rsid w:val="00F06671"/>
    <w:rsid w:val="00F22761"/>
    <w:rsid w:val="00F35949"/>
    <w:rsid w:val="00F36D5D"/>
    <w:rsid w:val="00F46A68"/>
    <w:rsid w:val="00F473F4"/>
    <w:rsid w:val="00F513E1"/>
    <w:rsid w:val="00F536DD"/>
    <w:rsid w:val="00F7351C"/>
    <w:rsid w:val="00F81431"/>
    <w:rsid w:val="00F8255B"/>
    <w:rsid w:val="00F830FB"/>
    <w:rsid w:val="00FA09B4"/>
    <w:rsid w:val="00FA2635"/>
    <w:rsid w:val="00FA5F4A"/>
    <w:rsid w:val="00FA7137"/>
    <w:rsid w:val="00FB2D78"/>
    <w:rsid w:val="00FB34A3"/>
    <w:rsid w:val="00FC77DF"/>
    <w:rsid w:val="00FD4A0D"/>
    <w:rsid w:val="00FE1A42"/>
    <w:rsid w:val="00FE1FC3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5"/>
    <w:uiPriority w:val="39"/>
    <w:rsid w:val="00407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42CF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742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31B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1B96"/>
  </w:style>
  <w:style w:type="character" w:styleId="ac">
    <w:name w:val="Placeholder Text"/>
    <w:basedOn w:val="a0"/>
    <w:uiPriority w:val="99"/>
    <w:semiHidden/>
    <w:rsid w:val="005B3E95"/>
    <w:rPr>
      <w:color w:val="808080"/>
    </w:rPr>
  </w:style>
  <w:style w:type="character" w:styleId="ad">
    <w:name w:val="Hyperlink"/>
    <w:basedOn w:val="a0"/>
    <w:uiPriority w:val="99"/>
    <w:unhideWhenUsed/>
    <w:rsid w:val="00934BA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D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1B52"/>
  </w:style>
  <w:style w:type="paragraph" w:styleId="af0">
    <w:name w:val="footer"/>
    <w:basedOn w:val="a"/>
    <w:link w:val="af1"/>
    <w:uiPriority w:val="99"/>
    <w:unhideWhenUsed/>
    <w:rsid w:val="00CD1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1B52"/>
  </w:style>
  <w:style w:type="paragraph" w:customStyle="1" w:styleId="10">
    <w:name w:val="Обычный1"/>
    <w:uiPriority w:val="99"/>
    <w:rsid w:val="00AD131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2846A-2B63-4DB7-A26C-139DAA62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16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108</cp:revision>
  <cp:lastPrinted>2024-08-13T09:12:00Z</cp:lastPrinted>
  <dcterms:created xsi:type="dcterms:W3CDTF">2024-01-12T12:40:00Z</dcterms:created>
  <dcterms:modified xsi:type="dcterms:W3CDTF">2024-10-09T12:29:00Z</dcterms:modified>
</cp:coreProperties>
</file>