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380800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380800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380800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380800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F00BF5" w:rsidRDefault="006F3969" w:rsidP="00380800">
      <w:pPr>
        <w:jc w:val="center"/>
        <w:rPr>
          <w:b/>
          <w:sz w:val="30"/>
          <w:szCs w:val="30"/>
        </w:rPr>
      </w:pPr>
      <w:r w:rsidRPr="00F00BF5">
        <w:rPr>
          <w:b/>
          <w:sz w:val="30"/>
          <w:szCs w:val="30"/>
        </w:rPr>
        <w:t xml:space="preserve">ОБРАЗОВАТЕЛЬНЫЙ СТАНДАРТ </w:t>
      </w:r>
    </w:p>
    <w:p w:rsidR="00243D2E" w:rsidRPr="00F00BF5" w:rsidRDefault="006F3969" w:rsidP="00380800">
      <w:pPr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 xml:space="preserve">ВЫСШЕГО ОБРАЗОВАНИЯ </w:t>
      </w:r>
      <w:r w:rsidRPr="00F00BF5">
        <w:rPr>
          <w:sz w:val="30"/>
          <w:szCs w:val="30"/>
        </w:rPr>
        <w:t>(ОСВО 1-</w:t>
      </w:r>
      <w:r w:rsidR="00D60238">
        <w:rPr>
          <w:sz w:val="30"/>
          <w:szCs w:val="30"/>
        </w:rPr>
        <w:t>41 01 02</w:t>
      </w:r>
      <w:r w:rsidRPr="00F00BF5">
        <w:rPr>
          <w:sz w:val="30"/>
          <w:szCs w:val="30"/>
        </w:rPr>
        <w:t>-20</w:t>
      </w:r>
      <w:r w:rsidR="00FF15A2" w:rsidRPr="00F00BF5">
        <w:rPr>
          <w:sz w:val="30"/>
          <w:szCs w:val="30"/>
        </w:rPr>
        <w:t>21</w:t>
      </w:r>
      <w:r w:rsidRPr="00F00BF5">
        <w:rPr>
          <w:sz w:val="30"/>
          <w:szCs w:val="30"/>
        </w:rPr>
        <w:t>)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</w:pPr>
      <w:r w:rsidRPr="00F00BF5">
        <w:t>ВЫСШЕЕ ОБРАЗОВАНИЕ. ПЕРВАЯ СТУПЕНЬ</w:t>
      </w:r>
    </w:p>
    <w:p w:rsidR="00FF15A2" w:rsidRPr="00F00BF5" w:rsidRDefault="00FF15A2" w:rsidP="00C772BD">
      <w:pPr>
        <w:tabs>
          <w:tab w:val="left" w:pos="10287"/>
        </w:tabs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>Специальность</w:t>
      </w:r>
      <w:r w:rsidRPr="00F00BF5">
        <w:rPr>
          <w:b/>
          <w:spacing w:val="2"/>
          <w:sz w:val="30"/>
          <w:szCs w:val="30"/>
        </w:rPr>
        <w:t xml:space="preserve"> </w:t>
      </w:r>
      <w:r w:rsidR="0008116D" w:rsidRPr="0008116D">
        <w:rPr>
          <w:bCs/>
          <w:sz w:val="30"/>
        </w:rPr>
        <w:t>1-41 01 02 Микро- и наноэлектронные технологии и системы</w:t>
      </w:r>
    </w:p>
    <w:p w:rsidR="00FF15A2" w:rsidRPr="00F00BF5" w:rsidRDefault="00FF15A2" w:rsidP="00380800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00BF5">
        <w:t>Квалификация</w:t>
      </w:r>
      <w:r w:rsidRPr="00F00BF5">
        <w:rPr>
          <w:spacing w:val="-1"/>
        </w:rPr>
        <w:t xml:space="preserve"> </w:t>
      </w:r>
      <w:r w:rsidR="0008116D" w:rsidRPr="0008116D">
        <w:rPr>
          <w:b w:val="0"/>
        </w:rPr>
        <w:t>Инженер электронной техники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</w:pPr>
      <w:r w:rsidRPr="00F00BF5">
        <w:t>ВЫШЭЙШАЯ АДУКАЦЫЯ. ПЕРШАЯ СТУПЕНЬ</w:t>
      </w:r>
    </w:p>
    <w:p w:rsidR="00F00BF5" w:rsidRPr="00F00BF5" w:rsidRDefault="00FF15A2" w:rsidP="00F00BF5">
      <w:pPr>
        <w:tabs>
          <w:tab w:val="left" w:pos="10384"/>
        </w:tabs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>Спецыяльнасць</w:t>
      </w:r>
      <w:r w:rsidRPr="00F00BF5">
        <w:rPr>
          <w:b/>
          <w:spacing w:val="3"/>
          <w:sz w:val="30"/>
          <w:szCs w:val="30"/>
        </w:rPr>
        <w:t xml:space="preserve"> </w:t>
      </w:r>
      <w:r w:rsidR="0008116D" w:rsidRPr="0008116D">
        <w:rPr>
          <w:bCs/>
          <w:spacing w:val="3"/>
          <w:sz w:val="30"/>
        </w:rPr>
        <w:t>1-41 01 02 М</w:t>
      </w:r>
      <w:r w:rsidR="0008116D" w:rsidRPr="0008116D">
        <w:rPr>
          <w:bCs/>
          <w:spacing w:val="3"/>
          <w:sz w:val="30"/>
          <w:lang w:val="en-US"/>
        </w:rPr>
        <w:t>i</w:t>
      </w:r>
      <w:r w:rsidR="0008116D" w:rsidRPr="0008116D">
        <w:rPr>
          <w:bCs/>
          <w:spacing w:val="3"/>
          <w:sz w:val="30"/>
        </w:rPr>
        <w:t>кра- i нанаэлектронныя тэхналогii i сiстэмы</w:t>
      </w:r>
    </w:p>
    <w:p w:rsidR="00FF15A2" w:rsidRPr="00F00BF5" w:rsidRDefault="00FF15A2" w:rsidP="00F00BF5">
      <w:pPr>
        <w:tabs>
          <w:tab w:val="left" w:pos="10384"/>
        </w:tabs>
        <w:jc w:val="center"/>
        <w:rPr>
          <w:b/>
          <w:sz w:val="30"/>
          <w:szCs w:val="30"/>
        </w:rPr>
      </w:pPr>
      <w:r w:rsidRPr="00F00BF5">
        <w:rPr>
          <w:b/>
          <w:sz w:val="30"/>
          <w:szCs w:val="30"/>
        </w:rPr>
        <w:t>Кваліфікацыя</w:t>
      </w:r>
      <w:r w:rsidRPr="00F00BF5">
        <w:rPr>
          <w:sz w:val="30"/>
          <w:szCs w:val="30"/>
        </w:rPr>
        <w:t xml:space="preserve"> </w:t>
      </w:r>
      <w:r w:rsidR="00B3533E" w:rsidRPr="00B3533E">
        <w:rPr>
          <w:sz w:val="30"/>
          <w:szCs w:val="30"/>
        </w:rPr>
        <w:t>Iнжынер электроннай тэхнiкi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  <w:rPr>
          <w:lang w:val="en-US"/>
        </w:rPr>
      </w:pPr>
      <w:r w:rsidRPr="00F00BF5">
        <w:rPr>
          <w:lang w:val="en-US"/>
        </w:rPr>
        <w:t>HIGHER</w:t>
      </w:r>
      <w:r w:rsidRPr="000A413D">
        <w:t xml:space="preserve"> </w:t>
      </w:r>
      <w:r w:rsidRPr="00F00BF5">
        <w:rPr>
          <w:lang w:val="en-US"/>
        </w:rPr>
        <w:t>EDUCATION</w:t>
      </w:r>
      <w:r w:rsidRPr="000A413D">
        <w:t xml:space="preserve">. </w:t>
      </w:r>
      <w:r w:rsidRPr="00F00BF5">
        <w:rPr>
          <w:lang w:val="en-US"/>
        </w:rPr>
        <w:t>FIRST STAGE</w:t>
      </w:r>
    </w:p>
    <w:p w:rsidR="00FF15A2" w:rsidRPr="00E85E5D" w:rsidRDefault="00FF15A2" w:rsidP="00380800">
      <w:pPr>
        <w:tabs>
          <w:tab w:val="left" w:pos="10328"/>
        </w:tabs>
        <w:jc w:val="center"/>
        <w:rPr>
          <w:sz w:val="30"/>
          <w:szCs w:val="30"/>
          <w:lang w:val="en-US"/>
        </w:rPr>
      </w:pPr>
      <w:r w:rsidRPr="00F00BF5">
        <w:rPr>
          <w:b/>
          <w:sz w:val="30"/>
          <w:szCs w:val="30"/>
          <w:lang w:val="en-US"/>
        </w:rPr>
        <w:t>Speciality</w:t>
      </w:r>
      <w:r w:rsidRPr="00F00BF5">
        <w:rPr>
          <w:b/>
          <w:spacing w:val="2"/>
          <w:sz w:val="30"/>
          <w:szCs w:val="30"/>
          <w:lang w:val="en-US"/>
        </w:rPr>
        <w:t xml:space="preserve"> </w:t>
      </w:r>
      <w:r w:rsidR="002E5815" w:rsidRPr="002E5815">
        <w:rPr>
          <w:bCs/>
          <w:spacing w:val="2"/>
          <w:sz w:val="30"/>
          <w:lang w:val="en-US"/>
        </w:rPr>
        <w:t>1-41 01 02 Micro- and Nanoelectronic Technologies and Systems</w:t>
      </w:r>
    </w:p>
    <w:p w:rsidR="00FF15A2" w:rsidRPr="00F00BF5" w:rsidRDefault="00FF15A2" w:rsidP="00380800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F00BF5">
        <w:rPr>
          <w:lang w:val="en-US"/>
        </w:rPr>
        <w:t xml:space="preserve">Qualification </w:t>
      </w:r>
      <w:r w:rsidR="003B518C" w:rsidRPr="003B518C">
        <w:rPr>
          <w:b w:val="0"/>
          <w:lang w:val="en-US"/>
        </w:rPr>
        <w:t>Engineer of Electronics</w:t>
      </w:r>
    </w:p>
    <w:p w:rsidR="00FF15A2" w:rsidRPr="00F00BF5" w:rsidRDefault="00FF15A2" w:rsidP="00380800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F00BF5" w:rsidRDefault="006F3969" w:rsidP="00380800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00BF5">
        <w:t>Область</w:t>
      </w:r>
      <w:r w:rsidRPr="00F00BF5">
        <w:rPr>
          <w:spacing w:val="-1"/>
        </w:rPr>
        <w:t xml:space="preserve"> </w:t>
      </w:r>
      <w:r w:rsidRPr="00F00BF5">
        <w:t>применения</w:t>
      </w:r>
    </w:p>
    <w:p w:rsidR="00243D2E" w:rsidRPr="00FF15A2" w:rsidRDefault="006F3969" w:rsidP="00380800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A0163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A0163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A0163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A0163">
        <w:rPr>
          <w:spacing w:val="-4"/>
        </w:rPr>
        <w:t xml:space="preserve"> </w:t>
      </w:r>
      <w:r w:rsidRPr="00FF15A2">
        <w:t>I</w:t>
      </w:r>
      <w:r w:rsidR="004A0163">
        <w:t xml:space="preserve"> </w:t>
      </w:r>
      <w:r w:rsidRPr="00FF15A2">
        <w:rPr>
          <w:spacing w:val="-4"/>
        </w:rPr>
        <w:t>ступени</w:t>
      </w:r>
      <w:r w:rsidR="004A0163">
        <w:rPr>
          <w:spacing w:val="-4"/>
        </w:rPr>
        <w:t xml:space="preserve"> </w:t>
      </w:r>
      <w:r w:rsidRPr="00FF15A2">
        <w:rPr>
          <w:spacing w:val="-12"/>
        </w:rPr>
        <w:t>по</w:t>
      </w:r>
      <w:r w:rsidR="004A0163">
        <w:rPr>
          <w:spacing w:val="-12"/>
        </w:rPr>
        <w:t xml:space="preserve">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16168E" w:rsidRPr="0008116D">
        <w:rPr>
          <w:bCs/>
        </w:rPr>
        <w:t xml:space="preserve">1-41 01 02 </w:t>
      </w:r>
      <w:r w:rsidR="0016168E">
        <w:rPr>
          <w:bCs/>
        </w:rPr>
        <w:t>«</w:t>
      </w:r>
      <w:r w:rsidR="0016168E" w:rsidRPr="0008116D">
        <w:rPr>
          <w:bCs/>
        </w:rPr>
        <w:t>Микро- и наноэлектронные технологии и системы</w:t>
      </w:r>
      <w:r w:rsidR="0016168E">
        <w:rPr>
          <w:bCs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ступени), учебно- 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380800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="00CE7590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277A56" w:rsidRPr="0008116D">
        <w:rPr>
          <w:bCs/>
        </w:rPr>
        <w:t xml:space="preserve">1-41 01 02 </w:t>
      </w:r>
      <w:r w:rsidR="00277A56">
        <w:rPr>
          <w:bCs/>
        </w:rPr>
        <w:t>«</w:t>
      </w:r>
      <w:r w:rsidR="00277A56" w:rsidRPr="0008116D">
        <w:rPr>
          <w:bCs/>
        </w:rPr>
        <w:t>Микро- и наноэлектронные технологии и системы</w:t>
      </w:r>
      <w:r w:rsidR="00277A56">
        <w:rPr>
          <w:bCs/>
        </w:rPr>
        <w:t>».</w:t>
      </w:r>
    </w:p>
    <w:p w:rsidR="00FF15A2" w:rsidRPr="00FF15A2" w:rsidRDefault="00FF15A2" w:rsidP="00380800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A06C5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5165D9">
        <w:t xml:space="preserve"> </w:t>
      </w:r>
      <w:r w:rsidR="006F3969" w:rsidRPr="00FF15A2">
        <w:rPr>
          <w:spacing w:val="-3"/>
        </w:rPr>
        <w:t xml:space="preserve">Основные </w:t>
      </w:r>
      <w:r w:rsidR="006F3969" w:rsidRPr="00FF15A2">
        <w:t xml:space="preserve">положения и </w:t>
      </w:r>
      <w:r w:rsidR="006F3969" w:rsidRPr="00FF15A2">
        <w:lastRenderedPageBreak/>
        <w:t>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380800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380800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380800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5D1335" w:rsidRDefault="005D1335" w:rsidP="00994022">
      <w:pPr>
        <w:pStyle w:val="a3"/>
        <w:spacing w:before="3" w:line="237" w:lineRule="auto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5D1335" w:rsidRDefault="005D1335" w:rsidP="00994022">
      <w:pPr>
        <w:pStyle w:val="a3"/>
        <w:spacing w:before="4" w:line="237" w:lineRule="auto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5D1335" w:rsidRDefault="005D1335" w:rsidP="00994022">
      <w:pPr>
        <w:pStyle w:val="a3"/>
        <w:spacing w:line="237" w:lineRule="auto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5D1335" w:rsidRDefault="005D1335" w:rsidP="00994022">
      <w:pPr>
        <w:pStyle w:val="a3"/>
        <w:spacing w:before="3" w:line="237" w:lineRule="auto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5D1335" w:rsidRPr="00DE15C9" w:rsidRDefault="005D1335" w:rsidP="00994022">
      <w:pPr>
        <w:pStyle w:val="a3"/>
        <w:spacing w:before="1" w:line="237" w:lineRule="auto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5D1335" w:rsidRPr="003519B1" w:rsidRDefault="005D1335" w:rsidP="00994022">
      <w:pPr>
        <w:pStyle w:val="a3"/>
        <w:spacing w:line="223" w:lineRule="auto"/>
        <w:ind w:left="0" w:right="161"/>
      </w:pPr>
      <w:r w:rsidRPr="003519B1">
        <w:rPr>
          <w:b/>
        </w:rPr>
        <w:t>микро- и наноэлектроника</w:t>
      </w:r>
      <w:r w:rsidRPr="003519B1">
        <w:t xml:space="preserve"> </w:t>
      </w:r>
      <w:r>
        <w:t>–</w:t>
      </w:r>
      <w:r w:rsidRPr="003519B1">
        <w:t xml:space="preserve"> области науки и техники, которые включают совокупность средств, методов и способов человеческой деятельности, направленных на разработку и создание электронных и оптоэлектронных приборов и интегральных микросхем с микронными и нанометровыми размерами входящих в их состав элементов, соответственно, для инф</w:t>
      </w:r>
      <w:r>
        <w:t>ормационных систем и технологий;</w:t>
      </w:r>
    </w:p>
    <w:p w:rsidR="005D1335" w:rsidRDefault="005D1335" w:rsidP="00994022">
      <w:pPr>
        <w:pStyle w:val="a3"/>
        <w:spacing w:line="223" w:lineRule="auto"/>
        <w:ind w:left="0" w:right="161"/>
      </w:pPr>
      <w:r w:rsidRPr="003519B1">
        <w:rPr>
          <w:b/>
        </w:rPr>
        <w:t>микро- и наноэлектромеханические системы</w:t>
      </w:r>
      <w:r w:rsidRPr="003519B1">
        <w:t xml:space="preserve"> </w:t>
      </w:r>
      <w:r>
        <w:t>–</w:t>
      </w:r>
      <w:r w:rsidRPr="003519B1">
        <w:t xml:space="preserve"> интегральные электромеханические системы с микрометровыми и на</w:t>
      </w:r>
      <w:r>
        <w:t>нометровыми размерами элементов;</w:t>
      </w:r>
    </w:p>
    <w:p w:rsidR="005D1335" w:rsidRDefault="005D1335" w:rsidP="00994022">
      <w:pPr>
        <w:pStyle w:val="a3"/>
        <w:spacing w:before="86" w:line="223" w:lineRule="auto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5D1335" w:rsidRPr="003519B1" w:rsidRDefault="005D1335" w:rsidP="00994022">
      <w:pPr>
        <w:pStyle w:val="a3"/>
        <w:spacing w:line="223" w:lineRule="auto"/>
        <w:ind w:left="0" w:right="161"/>
      </w:pPr>
      <w:r w:rsidRPr="003519B1">
        <w:rPr>
          <w:b/>
        </w:rPr>
        <w:t>молекулярная электроника</w:t>
      </w:r>
      <w:r w:rsidRPr="003519B1">
        <w:t xml:space="preserve"> </w:t>
      </w:r>
      <w:r>
        <w:t>–</w:t>
      </w:r>
      <w:r w:rsidRPr="003519B1">
        <w:t xml:space="preserve"> область науки и техники, которая включает совокупность средств, методов и способов человеческой деятельности, направленных на разработку, исследование и производство интегрированных систем получения, обработки и передачи информации на приборах, состоящи</w:t>
      </w:r>
      <w:r>
        <w:t>х из отдельных атомов и молекул;</w:t>
      </w:r>
    </w:p>
    <w:p w:rsidR="005D1335" w:rsidRPr="003519B1" w:rsidRDefault="005D1335" w:rsidP="00994022">
      <w:pPr>
        <w:pStyle w:val="a3"/>
        <w:spacing w:line="223" w:lineRule="auto"/>
        <w:ind w:left="0" w:right="161"/>
      </w:pPr>
      <w:r w:rsidRPr="003519B1">
        <w:rPr>
          <w:b/>
        </w:rPr>
        <w:t>нанотехнологии</w:t>
      </w:r>
      <w:r w:rsidRPr="003519B1">
        <w:t xml:space="preserve"> </w:t>
      </w:r>
      <w:r>
        <w:t>–</w:t>
      </w:r>
      <w:r w:rsidRPr="003519B1">
        <w:t xml:space="preserve"> совокупность методов и средств, позволяющих создавать стру</w:t>
      </w:r>
      <w:r>
        <w:t>ктуры с нанометровыми размерами;</w:t>
      </w:r>
    </w:p>
    <w:p w:rsidR="005D1335" w:rsidRDefault="005D1335" w:rsidP="00994022">
      <w:pPr>
        <w:pStyle w:val="a3"/>
        <w:spacing w:before="1" w:line="223" w:lineRule="auto"/>
        <w:ind w:left="0" w:right="159"/>
      </w:pPr>
      <w:r>
        <w:rPr>
          <w:b/>
        </w:rPr>
        <w:t xml:space="preserve">обеспечение качества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5D1335" w:rsidRDefault="005D1335" w:rsidP="00994022">
      <w:pPr>
        <w:pStyle w:val="a3"/>
        <w:spacing w:line="223" w:lineRule="auto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5D1335" w:rsidRDefault="005D1335" w:rsidP="00994022">
      <w:pPr>
        <w:pStyle w:val="a3"/>
        <w:spacing w:line="223" w:lineRule="auto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5D1335" w:rsidRDefault="005D1335" w:rsidP="00994022">
      <w:pPr>
        <w:pStyle w:val="a3"/>
        <w:spacing w:line="223" w:lineRule="auto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5D1335" w:rsidRPr="003519B1" w:rsidRDefault="005D1335" w:rsidP="00994022">
      <w:pPr>
        <w:pStyle w:val="a3"/>
        <w:spacing w:line="223" w:lineRule="auto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общества;</w:t>
      </w:r>
    </w:p>
    <w:p w:rsidR="005D1335" w:rsidRDefault="005D1335" w:rsidP="00994022">
      <w:pPr>
        <w:pStyle w:val="a3"/>
        <w:spacing w:line="223" w:lineRule="auto"/>
        <w:ind w:left="0" w:right="161"/>
        <w:rPr>
          <w:i/>
        </w:rPr>
      </w:pPr>
      <w:r w:rsidRPr="003519B1">
        <w:rPr>
          <w:b/>
        </w:rPr>
        <w:t>специальность</w:t>
      </w:r>
      <w:r w:rsidRPr="003519B1">
        <w:t xml:space="preserve"> </w:t>
      </w:r>
      <w:r>
        <w:t>–</w:t>
      </w:r>
      <w:r w:rsidRPr="003519B1">
        <w:t xml:space="preserve"> вид профессиональной деятельности, требующий определенных знаний, навыков и компетенций, приобретаемых путем обучения и практического опыта (ОКРБ 011-2009).</w:t>
      </w:r>
    </w:p>
    <w:p w:rsidR="007455B3" w:rsidRDefault="007455B3" w:rsidP="00F54105">
      <w:pPr>
        <w:pStyle w:val="a3"/>
        <w:ind w:left="0" w:right="161"/>
      </w:pPr>
    </w:p>
    <w:p w:rsidR="00243D2E" w:rsidRDefault="006F3969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38080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380800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Default="00EE0790" w:rsidP="0038080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CE7590" w:rsidRPr="0008116D">
        <w:rPr>
          <w:bCs/>
        </w:rPr>
        <w:t xml:space="preserve">1-41 01 02 </w:t>
      </w:r>
      <w:r w:rsidR="00CE7590">
        <w:rPr>
          <w:bCs/>
        </w:rPr>
        <w:t>«</w:t>
      </w:r>
      <w:r w:rsidR="00CE7590" w:rsidRPr="0008116D">
        <w:rPr>
          <w:bCs/>
        </w:rPr>
        <w:t>Микро- и наноэлектронные технологии и системы</w:t>
      </w:r>
      <w:r w:rsidR="00CE7590">
        <w:rPr>
          <w:bCs/>
        </w:rPr>
        <w:t xml:space="preserve">»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</w:t>
      </w:r>
      <w:r w:rsidR="00A06C58">
        <w:t xml:space="preserve"> </w:t>
      </w:r>
      <w:r w:rsidR="004C77B4">
        <w:t>41</w:t>
      </w:r>
      <w:r>
        <w:t xml:space="preserve"> </w:t>
      </w:r>
      <w:r w:rsidRPr="004C77B4">
        <w:t>«</w:t>
      </w:r>
      <w:r w:rsidR="004C77B4" w:rsidRPr="004C77B4">
        <w:rPr>
          <w:spacing w:val="-6"/>
        </w:rPr>
        <w:t>Компоненты оборудования</w:t>
      </w:r>
      <w:r w:rsidRPr="004C77B4">
        <w:t>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 xml:space="preserve">квалификации </w:t>
      </w:r>
      <w:r w:rsidRPr="008F2BE3">
        <w:t>«</w:t>
      </w:r>
      <w:r w:rsidR="008F2BE3" w:rsidRPr="008F2BE3">
        <w:t>Инженер</w:t>
      </w:r>
      <w:r w:rsidR="004C77B4">
        <w:t xml:space="preserve"> электронной техники</w:t>
      </w:r>
      <w:r>
        <w:t>»</w:t>
      </w:r>
      <w:r w:rsidRPr="00954D4D">
        <w:t>.</w:t>
      </w:r>
    </w:p>
    <w:p w:rsidR="00EE0790" w:rsidRDefault="00EE0790" w:rsidP="0038080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380800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380800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380800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Default="00C0448D" w:rsidP="00380800">
      <w:pPr>
        <w:pStyle w:val="a3"/>
        <w:ind w:left="0" w:firstLine="709"/>
      </w:pPr>
    </w:p>
    <w:p w:rsidR="001E571B" w:rsidRPr="00FF15A2" w:rsidRDefault="001E571B" w:rsidP="00380800">
      <w:pPr>
        <w:pStyle w:val="a3"/>
        <w:ind w:left="0" w:firstLine="709"/>
      </w:pPr>
    </w:p>
    <w:p w:rsidR="00243D2E" w:rsidRPr="00FF15A2" w:rsidRDefault="00C0448D" w:rsidP="00380800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380800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380800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380800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380800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CE7590" w:rsidRPr="0008116D">
        <w:rPr>
          <w:bCs/>
        </w:rPr>
        <w:t xml:space="preserve">1-41 01 02 </w:t>
      </w:r>
      <w:r w:rsidR="00CE7590">
        <w:rPr>
          <w:bCs/>
        </w:rPr>
        <w:t>«</w:t>
      </w:r>
      <w:r w:rsidR="00CE7590" w:rsidRPr="0008116D">
        <w:rPr>
          <w:bCs/>
        </w:rPr>
        <w:t>Микро- и наноэлектронные технологии и системы</w:t>
      </w:r>
      <w:r w:rsidR="00CE7590">
        <w:rPr>
          <w:bCs/>
        </w:rPr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380800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CE7590" w:rsidRPr="0008116D">
        <w:rPr>
          <w:bCs/>
        </w:rPr>
        <w:t xml:space="preserve">1-41 01 02 </w:t>
      </w:r>
      <w:r w:rsidR="00CE7590">
        <w:rPr>
          <w:bCs/>
        </w:rPr>
        <w:t>«</w:t>
      </w:r>
      <w:r w:rsidR="00CE7590" w:rsidRPr="0008116D">
        <w:rPr>
          <w:bCs/>
        </w:rPr>
        <w:t>Микро- и наноэлектронные технологии и системы</w:t>
      </w:r>
      <w:r w:rsidR="00CE7590">
        <w:rPr>
          <w:bCs/>
        </w:rPr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>в</w:t>
      </w:r>
      <w:r w:rsidR="00646371">
        <w:t xml:space="preserve">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Общий объем </w:t>
      </w:r>
      <w:r w:rsidRPr="00FF15A2">
        <w:rPr>
          <w:spacing w:val="-5"/>
        </w:rPr>
        <w:t>образовательной</w:t>
      </w:r>
      <w:r w:rsidR="00A06C58">
        <w:rPr>
          <w:spacing w:val="-5"/>
        </w:rPr>
        <w:t xml:space="preserve"> </w:t>
      </w:r>
      <w:r w:rsidRPr="00FF15A2">
        <w:rPr>
          <w:spacing w:val="-5"/>
        </w:rPr>
        <w:t xml:space="preserve">программы </w:t>
      </w:r>
      <w:r w:rsidRPr="00FF15A2">
        <w:rPr>
          <w:spacing w:val="-4"/>
        </w:rPr>
        <w:t>высшего</w:t>
      </w:r>
      <w:r w:rsidR="00A06C58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380800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380800">
      <w:pPr>
        <w:pStyle w:val="a3"/>
        <w:ind w:left="0" w:firstLine="720"/>
      </w:pPr>
    </w:p>
    <w:p w:rsidR="00243D2E" w:rsidRDefault="006F3969" w:rsidP="00051625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051625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A06C58">
      <w:pPr>
        <w:pStyle w:val="a5"/>
        <w:numPr>
          <w:ilvl w:val="1"/>
          <w:numId w:val="6"/>
        </w:numPr>
        <w:tabs>
          <w:tab w:val="left" w:pos="1418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051625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467081" w:rsidRPr="00F83D3C" w:rsidRDefault="00467081" w:rsidP="00467081">
      <w:pPr>
        <w:pStyle w:val="a3"/>
        <w:ind w:left="709" w:right="161" w:firstLine="0"/>
      </w:pPr>
      <w:r w:rsidRPr="00F83D3C">
        <w:t>2611 Производство электронных элементов;</w:t>
      </w:r>
    </w:p>
    <w:p w:rsidR="003A07D5" w:rsidRPr="00841378" w:rsidRDefault="003A07D5" w:rsidP="00467081">
      <w:pPr>
        <w:ind w:left="709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72 Научные исследования и разработки.</w:t>
      </w:r>
    </w:p>
    <w:p w:rsidR="00243D2E" w:rsidRDefault="006F3969" w:rsidP="00051625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051625">
      <w:pPr>
        <w:pStyle w:val="a3"/>
        <w:ind w:left="0" w:firstLine="720"/>
      </w:pPr>
    </w:p>
    <w:p w:rsidR="00243D2E" w:rsidRPr="00FF15A2" w:rsidRDefault="006F3969" w:rsidP="00051625">
      <w:pPr>
        <w:pStyle w:val="11"/>
        <w:numPr>
          <w:ilvl w:val="1"/>
          <w:numId w:val="6"/>
        </w:numPr>
        <w:tabs>
          <w:tab w:val="left" w:pos="1276"/>
          <w:tab w:val="left" w:pos="1418"/>
        </w:tabs>
        <w:spacing w:before="0"/>
        <w:ind w:left="0" w:firstLine="720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862E22">
      <w:pPr>
        <w:pStyle w:val="a3"/>
        <w:ind w:left="0" w:firstLine="720"/>
      </w:pPr>
      <w:r w:rsidRPr="00FF15A2">
        <w:t>Объектами профессиональной деятельности специалиста являются:</w:t>
      </w:r>
    </w:p>
    <w:p w:rsidR="00862E22" w:rsidRPr="00F312DC" w:rsidRDefault="00862E22" w:rsidP="00862E22">
      <w:pPr>
        <w:pStyle w:val="a3"/>
        <w:ind w:left="0" w:firstLine="720"/>
      </w:pPr>
      <w:r w:rsidRPr="00F312DC">
        <w:t>материалы электронной техники;</w:t>
      </w:r>
    </w:p>
    <w:p w:rsidR="00862E22" w:rsidRPr="00F312DC" w:rsidRDefault="00862E22" w:rsidP="00862E22">
      <w:pPr>
        <w:pStyle w:val="a3"/>
        <w:ind w:left="0" w:firstLine="720"/>
      </w:pPr>
      <w:r w:rsidRPr="00F312DC">
        <w:t>дискретные и интегральные электронные и оптоэлектронные приборы;</w:t>
      </w:r>
    </w:p>
    <w:p w:rsidR="00862E22" w:rsidRDefault="00862E22" w:rsidP="00862E22">
      <w:pPr>
        <w:pStyle w:val="a3"/>
        <w:ind w:left="0" w:firstLine="720"/>
      </w:pPr>
      <w:r w:rsidRPr="00F312DC">
        <w:t>изделия микро- и наноэлектроники</w:t>
      </w:r>
      <w:r>
        <w:t>.</w:t>
      </w:r>
    </w:p>
    <w:p w:rsidR="005E4DF5" w:rsidRDefault="005E4DF5" w:rsidP="00862E22">
      <w:pPr>
        <w:pStyle w:val="a3"/>
        <w:ind w:left="0" w:firstLine="720"/>
        <w:rPr>
          <w:spacing w:val="-6"/>
        </w:rPr>
      </w:pPr>
    </w:p>
    <w:p w:rsidR="00243D2E" w:rsidRPr="00241223" w:rsidRDefault="006F3969" w:rsidP="00051625">
      <w:pPr>
        <w:pStyle w:val="a3"/>
        <w:numPr>
          <w:ilvl w:val="1"/>
          <w:numId w:val="6"/>
        </w:numPr>
        <w:ind w:left="0" w:firstLine="720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0A413D" w:rsidRPr="00A07C39" w:rsidRDefault="006F3969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0A413D">
        <w:rPr>
          <w:spacing w:val="-7"/>
        </w:rPr>
        <w:t xml:space="preserve">Специалист </w:t>
      </w:r>
      <w:r w:rsidRPr="000A413D">
        <w:rPr>
          <w:spacing w:val="-6"/>
        </w:rPr>
        <w:t>может решать задачи профессиональной деятельности следующих</w:t>
      </w:r>
      <w:r w:rsidRPr="000A413D">
        <w:rPr>
          <w:spacing w:val="-7"/>
        </w:rPr>
        <w:t xml:space="preserve"> </w:t>
      </w:r>
      <w:r w:rsidRPr="000A413D">
        <w:rPr>
          <w:spacing w:val="-6"/>
        </w:rPr>
        <w:t>типов</w:t>
      </w:r>
      <w:r w:rsidR="00B2783E" w:rsidRPr="000A413D">
        <w:rPr>
          <w:spacing w:val="-6"/>
        </w:rPr>
        <w:t>:</w:t>
      </w:r>
      <w:r w:rsidR="00B2783E" w:rsidRPr="000A413D">
        <w:t xml:space="preserve"> </w:t>
      </w:r>
      <w:r w:rsidR="000A413D" w:rsidRPr="000A413D">
        <w:rPr>
          <w:spacing w:val="-5"/>
        </w:rPr>
        <w:t>научно-исследовательские, научно-производственные и проектные, педагогические</w:t>
      </w:r>
      <w:r w:rsidR="000A413D" w:rsidRPr="00A07C39">
        <w:rPr>
          <w:spacing w:val="-5"/>
        </w:rPr>
        <w:t>.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Научно-исследовательские:</w:t>
      </w:r>
    </w:p>
    <w:p w:rsidR="000A413D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>
        <w:rPr>
          <w:spacing w:val="-5"/>
        </w:rPr>
        <w:t xml:space="preserve">исследование свойств </w:t>
      </w:r>
      <w:r w:rsidRPr="00A07C39">
        <w:rPr>
          <w:spacing w:val="-5"/>
        </w:rPr>
        <w:t>материалов электронной техники;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 xml:space="preserve">научно-исследовательская деятельность в составе группы; 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подготовка объектов и освоение методов исследования;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 xml:space="preserve">составление научных докладов и библиографических списков по заданной теме; 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участие в подготовке научных обзоров, публикаций;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работа со справочными системами, поиск и обработка научно-</w:t>
      </w:r>
      <w:r>
        <w:rPr>
          <w:spacing w:val="-5"/>
        </w:rPr>
        <w:t>технической</w:t>
      </w:r>
      <w:r w:rsidRPr="00A07C39">
        <w:rPr>
          <w:spacing w:val="-5"/>
        </w:rPr>
        <w:t xml:space="preserve"> информации. </w:t>
      </w:r>
    </w:p>
    <w:p w:rsidR="000A413D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Научно-производственные и проектные: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проектирование технологии, организация и сопровождение производства материалов электронной техники</w:t>
      </w:r>
      <w:r>
        <w:rPr>
          <w:spacing w:val="-5"/>
        </w:rPr>
        <w:t>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проектирование, организация и сопровождение производства изделий микро- и наноэлектроники;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разработка нового программного обеспечения медицинского назначения;</w:t>
      </w:r>
    </w:p>
    <w:p w:rsidR="000A413D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разработка и эксплуатация автоматизированных систем управления технологическими процессами изготовления изделий микро- и наноэлектроники;</w:t>
      </w:r>
    </w:p>
    <w:p w:rsidR="000A413D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разработка новых электронных и оптоэлектронных приборов и интегральных микросхем на их основе</w:t>
      </w:r>
      <w:r>
        <w:rPr>
          <w:spacing w:val="-5"/>
        </w:rPr>
        <w:t>;</w:t>
      </w:r>
    </w:p>
    <w:p w:rsidR="000A413D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оценка качества и надежности изделий микро- и наноэлектроники</w:t>
      </w:r>
      <w:r>
        <w:rPr>
          <w:spacing w:val="-5"/>
        </w:rPr>
        <w:t>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технико-экономический анализ научно-исследовательской, опытно-конструкторской и производственной деятельности в области проектирования и производства изделий микро- и наноэлектроники;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прогнозирование социальных и экологических результатов деятельности в области проектирования и производства и</w:t>
      </w:r>
      <w:r>
        <w:rPr>
          <w:spacing w:val="-5"/>
        </w:rPr>
        <w:t>зделий микро- и наноэлектроники;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работа с конструкторско-технологической документацией, технической литературой, научно-техническими отчетами, справочными материалами и другими информационными источниками.</w:t>
      </w:r>
    </w:p>
    <w:p w:rsidR="000A413D" w:rsidRPr="00A07C39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Педагогические:</w:t>
      </w:r>
    </w:p>
    <w:p w:rsidR="000A413D" w:rsidRPr="008E4D1D" w:rsidRDefault="000A413D" w:rsidP="000A413D">
      <w:pPr>
        <w:pStyle w:val="a3"/>
        <w:spacing w:line="230" w:lineRule="auto"/>
        <w:ind w:left="0" w:right="156" w:firstLine="709"/>
        <w:rPr>
          <w:spacing w:val="-5"/>
        </w:rPr>
      </w:pPr>
      <w:r w:rsidRPr="00A07C39">
        <w:rPr>
          <w:spacing w:val="-5"/>
        </w:rPr>
        <w:t>обучение персонала.</w:t>
      </w:r>
    </w:p>
    <w:p w:rsidR="00B85ABF" w:rsidRDefault="00B85ABF" w:rsidP="000A413D">
      <w:pPr>
        <w:pStyle w:val="a3"/>
        <w:spacing w:line="230" w:lineRule="auto"/>
        <w:ind w:left="0" w:right="156" w:firstLine="709"/>
      </w:pPr>
    </w:p>
    <w:p w:rsidR="00243D2E" w:rsidRPr="00FF15A2" w:rsidRDefault="006F3969" w:rsidP="00051625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051625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CE7590" w:rsidRPr="0008116D">
        <w:rPr>
          <w:bCs/>
        </w:rPr>
        <w:t xml:space="preserve">1-41 01 02 </w:t>
      </w:r>
      <w:r w:rsidR="00CE7590">
        <w:rPr>
          <w:bCs/>
        </w:rPr>
        <w:t>«</w:t>
      </w:r>
      <w:r w:rsidR="00CE7590" w:rsidRPr="0008116D">
        <w:rPr>
          <w:bCs/>
        </w:rPr>
        <w:t>Микро- и наноэлектронные технологии и системы</w:t>
      </w:r>
      <w:r w:rsidR="00CE7590">
        <w:rPr>
          <w:bCs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051625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051625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051625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051625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051625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051625">
      <w:pPr>
        <w:pStyle w:val="a3"/>
        <w:ind w:left="0" w:firstLine="72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051625">
      <w:pPr>
        <w:pStyle w:val="a3"/>
        <w:ind w:left="0" w:firstLine="72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051625">
      <w:pPr>
        <w:pStyle w:val="a3"/>
        <w:ind w:left="0" w:firstLine="72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051625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051625">
      <w:pPr>
        <w:pStyle w:val="a3"/>
        <w:ind w:left="0" w:firstLine="720"/>
      </w:pPr>
      <w:r>
        <w:t xml:space="preserve">УК-10. </w:t>
      </w:r>
      <w:r w:rsidR="001E571B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1E571B">
        <w:t>;</w:t>
      </w:r>
      <w:r w:rsidR="001E571B">
        <w:t xml:space="preserve"> </w:t>
      </w:r>
    </w:p>
    <w:p w:rsidR="00F338CD" w:rsidRDefault="00F338CD" w:rsidP="00051625">
      <w:pPr>
        <w:pStyle w:val="a3"/>
        <w:ind w:left="0" w:firstLine="720"/>
      </w:pPr>
      <w:r>
        <w:t xml:space="preserve">УК-11. </w:t>
      </w:r>
      <w:r w:rsidR="001E571B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1E571B">
        <w:t>;</w:t>
      </w:r>
    </w:p>
    <w:p w:rsidR="00F338CD" w:rsidRDefault="00F338CD" w:rsidP="00051625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051625">
      <w:pPr>
        <w:pStyle w:val="a3"/>
        <w:ind w:left="0" w:firstLine="720"/>
      </w:pPr>
    </w:p>
    <w:p w:rsidR="00442870" w:rsidRPr="009D4F3C" w:rsidRDefault="00442870" w:rsidP="00051625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9D4F3C">
        <w:rPr>
          <w:b/>
        </w:rPr>
        <w:t>Требования к базовым профессиональным компетенциям</w:t>
      </w:r>
    </w:p>
    <w:p w:rsidR="00442870" w:rsidRPr="009D4F3C" w:rsidRDefault="006F3969" w:rsidP="00051625">
      <w:pPr>
        <w:pStyle w:val="a3"/>
        <w:ind w:left="0" w:firstLine="720"/>
      </w:pPr>
      <w:r w:rsidRPr="009D4F3C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Pr="009D4F3C" w:rsidRDefault="007F2E6D" w:rsidP="00380800">
      <w:pPr>
        <w:pStyle w:val="a3"/>
        <w:ind w:left="0" w:firstLine="720"/>
      </w:pPr>
      <w:r w:rsidRPr="009D4F3C">
        <w:t>БПК-1</w:t>
      </w:r>
      <w:r w:rsidR="00147288" w:rsidRPr="009D4F3C">
        <w:t xml:space="preserve">. </w:t>
      </w:r>
      <w:r w:rsidR="0046238B" w:rsidRPr="0046238B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БПК-2. </w:t>
      </w:r>
      <w:r w:rsidR="0046238B" w:rsidRPr="0046238B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БПК-3. </w:t>
      </w:r>
      <w:r w:rsidR="0046238B" w:rsidRPr="0046238B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БПК-4. </w:t>
      </w:r>
      <w:r w:rsidR="007C1449" w:rsidRPr="007C1449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БПК-5. </w:t>
      </w:r>
      <w:r w:rsidR="007C1449" w:rsidRPr="007C1449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БПК-6. </w:t>
      </w:r>
      <w:r w:rsidR="00F8521A" w:rsidRPr="00F8521A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БПК-7. </w:t>
      </w:r>
      <w:r w:rsidR="00F8521A" w:rsidRPr="00F8521A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БПК-8. </w:t>
      </w:r>
      <w:r w:rsidR="00F8521A" w:rsidRPr="00F8521A">
        <w:t>Применять основные понятия и законы физики для изучения физических явлений и процессов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БПК-9. </w:t>
      </w:r>
      <w:r w:rsidR="00F8521A" w:rsidRPr="00F8521A">
        <w:t>Применять знания о теоретических и экспериментальных основах квантовой механики и статистической физики для анализа электронных процессов в твердых телах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БПК-10. </w:t>
      </w:r>
      <w:r w:rsidR="00F26729" w:rsidRPr="00F26729">
        <w:t>Применять знания об атомарной структуре, фундаментальных электронных, оптических и магнитных свойствах твердых тел для выбора материалов элементов электронной техники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БПК-11. </w:t>
      </w:r>
      <w:r w:rsidR="00E91CA2" w:rsidRPr="00E91CA2">
        <w:t>Применять знания об основных электрических, оптических и магнитных свойствах материалов и компонентов электронной техники для конструирования электронных, оптоэлектронных и спинтронных элементов обработки информации</w:t>
      </w:r>
      <w:r w:rsidR="00B93C5B" w:rsidRPr="009D4F3C">
        <w:t>;</w:t>
      </w:r>
    </w:p>
    <w:p w:rsidR="00545992" w:rsidRPr="009D4F3C" w:rsidRDefault="007F2E6D" w:rsidP="00380800">
      <w:pPr>
        <w:pStyle w:val="a3"/>
        <w:ind w:left="0" w:firstLine="720"/>
      </w:pPr>
      <w:r w:rsidRPr="009D4F3C">
        <w:t xml:space="preserve">БПК-12. </w:t>
      </w:r>
      <w:r w:rsidR="006212B6" w:rsidRPr="006212B6">
        <w:t>Использовать научно-обоснованные технологические маршруты для изготовления полупроводниковых интегральных микросхем</w:t>
      </w:r>
      <w:r w:rsidR="00545992" w:rsidRPr="009D4F3C">
        <w:t>;</w:t>
      </w:r>
    </w:p>
    <w:p w:rsidR="00545992" w:rsidRPr="009D4F3C" w:rsidRDefault="00545992" w:rsidP="00380800">
      <w:pPr>
        <w:pStyle w:val="a3"/>
        <w:ind w:left="0" w:firstLine="720"/>
      </w:pPr>
      <w:r w:rsidRPr="009D4F3C">
        <w:t>БПК-13.</w:t>
      </w:r>
      <w:r w:rsidR="00C75F03" w:rsidRPr="009D4F3C">
        <w:t xml:space="preserve"> </w:t>
      </w:r>
      <w:r w:rsidR="006212B6" w:rsidRPr="006212B6">
        <w:t>Моделировать базовые технологические процессы изготовления интегральных микросхем</w:t>
      </w:r>
      <w:r w:rsidR="006212B6">
        <w:t>.</w:t>
      </w:r>
    </w:p>
    <w:p w:rsidR="00952072" w:rsidRDefault="00952072" w:rsidP="00380800">
      <w:pPr>
        <w:pStyle w:val="a3"/>
        <w:ind w:left="0" w:firstLine="720"/>
      </w:pPr>
    </w:p>
    <w:p w:rsidR="00243D2E" w:rsidRPr="00A3490E" w:rsidRDefault="006F3969" w:rsidP="00380800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380800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3C74BB" w:rsidRPr="00FF15A2" w:rsidRDefault="003C74BB" w:rsidP="003C74BB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380800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38080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380800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380800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380800">
      <w:pPr>
        <w:pStyle w:val="a3"/>
        <w:ind w:left="0" w:firstLine="720"/>
        <w:jc w:val="left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380800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380800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3E75D7" w:rsidTr="003E75D7">
        <w:trPr>
          <w:tblHeader/>
        </w:trPr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№</w:t>
            </w:r>
          </w:p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E75D7" w:rsidRPr="00B6105B" w:rsidRDefault="003E75D7" w:rsidP="00380800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Трудоемкость</w:t>
            </w:r>
          </w:p>
          <w:p w:rsidR="003E75D7" w:rsidRPr="00B6105B" w:rsidRDefault="003E75D7" w:rsidP="00380800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(в зачетных единицах)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196-211</w:t>
            </w:r>
          </w:p>
        </w:tc>
      </w:tr>
      <w:tr w:rsidR="003E75D7" w:rsidRPr="0017324B" w:rsidTr="003E75D7">
        <w:tc>
          <w:tcPr>
            <w:tcW w:w="704" w:type="dxa"/>
          </w:tcPr>
          <w:p w:rsidR="003E75D7" w:rsidRPr="0017324B" w:rsidRDefault="003E75D7" w:rsidP="00380800">
            <w:pPr>
              <w:pStyle w:val="TableParagraph"/>
              <w:rPr>
                <w:sz w:val="26"/>
              </w:rPr>
            </w:pPr>
            <w:r w:rsidRPr="0017324B"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3E75D7" w:rsidRPr="0017324B" w:rsidRDefault="003E75D7" w:rsidP="001E571B">
            <w:pPr>
              <w:pStyle w:val="TableParagraph"/>
              <w:jc w:val="both"/>
              <w:rPr>
                <w:sz w:val="26"/>
              </w:rPr>
            </w:pPr>
            <w:r w:rsidRPr="0017324B">
              <w:rPr>
                <w:sz w:val="26"/>
              </w:rPr>
              <w:t>Государственный компонент: Социально-гуманитарные дисциплины 1 (Философия, История, Политология, Экономика), Профессиональная лексика (</w:t>
            </w:r>
            <w:r w:rsidR="00112F4B" w:rsidRPr="0017324B">
              <w:rPr>
                <w:sz w:val="26"/>
              </w:rPr>
              <w:t xml:space="preserve">Белорусский язык (профессиональная лексика), </w:t>
            </w:r>
            <w:r w:rsidRPr="0017324B">
              <w:rPr>
                <w:sz w:val="26"/>
              </w:rPr>
              <w:t xml:space="preserve">Иностранный язык), Математика (Линейная алгебра и </w:t>
            </w:r>
            <w:r w:rsidR="001E571B">
              <w:rPr>
                <w:sz w:val="26"/>
              </w:rPr>
              <w:t>аналитическая</w:t>
            </w:r>
            <w:bookmarkStart w:id="0" w:name="_GoBack"/>
            <w:bookmarkEnd w:id="0"/>
            <w:r w:rsidRPr="0017324B">
              <w:rPr>
                <w:sz w:val="26"/>
              </w:rPr>
              <w:t xml:space="preserve"> геометрия, Математический анализ), Дополнительные главы математики (</w:t>
            </w:r>
            <w:r w:rsidR="00112F4B" w:rsidRPr="0017324B">
              <w:rPr>
                <w:sz w:val="26"/>
                <w:szCs w:val="26"/>
              </w:rPr>
              <w:t>Основы функционального анализа и теории функций</w:t>
            </w:r>
            <w:r w:rsidRPr="0017324B">
              <w:rPr>
                <w:sz w:val="26"/>
              </w:rPr>
              <w:t>, Теория вероятностей и математическая статистика), Основы алгоритмизации и программирования, Безопасность жизнедеятельности человека, Основы бизнеса и права в сфере радиоэлектроники</w:t>
            </w:r>
            <w:r w:rsidR="00B6105B" w:rsidRPr="0017324B">
              <w:rPr>
                <w:sz w:val="26"/>
              </w:rPr>
              <w:t xml:space="preserve">, </w:t>
            </w:r>
            <w:r w:rsidR="00112F4B" w:rsidRPr="0017324B">
              <w:rPr>
                <w:sz w:val="26"/>
              </w:rPr>
              <w:t xml:space="preserve">Физические основы электроники (Физика, </w:t>
            </w:r>
            <w:r w:rsidR="00112F4B" w:rsidRPr="0017324B">
              <w:rPr>
                <w:sz w:val="26"/>
                <w:szCs w:val="26"/>
              </w:rPr>
              <w:t>Квантовая механика и статистическая физика, Физика твердого тела),</w:t>
            </w:r>
            <w:r w:rsidR="00112F4B" w:rsidRPr="0017324B">
              <w:rPr>
                <w:sz w:val="26"/>
              </w:rPr>
              <w:t xml:space="preserve"> Материалы и компоненты электронной техники, </w:t>
            </w:r>
            <w:r w:rsidR="00112F4B" w:rsidRPr="0017324B">
              <w:rPr>
                <w:bCs/>
                <w:sz w:val="26"/>
                <w:szCs w:val="26"/>
              </w:rPr>
              <w:t>Технологии изготовления интегральных микросхем (</w:t>
            </w:r>
            <w:r w:rsidR="00112F4B" w:rsidRPr="0017324B">
              <w:rPr>
                <w:sz w:val="26"/>
                <w:szCs w:val="26"/>
              </w:rPr>
              <w:t xml:space="preserve">Технология изготовления полупроводниковых интегральных микросхем, </w:t>
            </w:r>
            <w:r w:rsidR="0017324B" w:rsidRPr="0017324B">
              <w:rPr>
                <w:sz w:val="26"/>
                <w:szCs w:val="26"/>
              </w:rPr>
              <w:t>Моделирование технологических процессов изготовления интегральных микросхем)</w:t>
            </w:r>
          </w:p>
        </w:tc>
        <w:tc>
          <w:tcPr>
            <w:tcW w:w="2469" w:type="dxa"/>
          </w:tcPr>
          <w:p w:rsidR="003E75D7" w:rsidRPr="0017324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17324B">
              <w:rPr>
                <w:sz w:val="26"/>
              </w:rPr>
              <w:t>93-118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93-118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53314D" w:rsidTr="003E75D7">
        <w:tc>
          <w:tcPr>
            <w:tcW w:w="704" w:type="dxa"/>
          </w:tcPr>
          <w:p w:rsidR="0053314D" w:rsidRPr="00B6105B" w:rsidRDefault="0053314D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53314D" w:rsidRPr="00B6105B" w:rsidRDefault="0053314D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53314D" w:rsidRPr="00B6105B" w:rsidRDefault="0053314D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15-22</w:t>
            </w:r>
          </w:p>
        </w:tc>
      </w:tr>
      <w:tr w:rsidR="0053314D" w:rsidTr="003E75D7">
        <w:tc>
          <w:tcPr>
            <w:tcW w:w="704" w:type="dxa"/>
          </w:tcPr>
          <w:p w:rsidR="0053314D" w:rsidRPr="00B6105B" w:rsidRDefault="0053314D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53314D" w:rsidRPr="00B6105B" w:rsidRDefault="0053314D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53314D" w:rsidRPr="00B6105B" w:rsidRDefault="0053314D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14-22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240</w:t>
            </w:r>
          </w:p>
        </w:tc>
      </w:tr>
    </w:tbl>
    <w:p w:rsidR="003E75D7" w:rsidRDefault="003E75D7" w:rsidP="00380800">
      <w:pPr>
        <w:pStyle w:val="a3"/>
        <w:ind w:left="0" w:firstLine="720"/>
        <w:jc w:val="right"/>
      </w:pP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380800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380800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380800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D521DE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D521DE">
              <w:rPr>
                <w:w w:val="99"/>
                <w:sz w:val="26"/>
                <w:szCs w:val="26"/>
              </w:rPr>
              <w:t>№</w:t>
            </w:r>
          </w:p>
          <w:p w:rsidR="00243D2E" w:rsidRPr="00D521DE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D521DE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112F4B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Коды формируемых</w:t>
            </w:r>
          </w:p>
          <w:p w:rsidR="00243D2E" w:rsidRPr="00112F4B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компетенций</w:t>
            </w:r>
          </w:p>
        </w:tc>
      </w:tr>
      <w:tr w:rsidR="009C1B23" w:rsidRPr="00FF15A2" w:rsidTr="007F037C">
        <w:trPr>
          <w:trHeight w:val="299"/>
        </w:trPr>
        <w:tc>
          <w:tcPr>
            <w:tcW w:w="850" w:type="dxa"/>
            <w:vAlign w:val="center"/>
          </w:tcPr>
          <w:p w:rsidR="009C1B23" w:rsidRPr="00D521DE" w:rsidRDefault="009C1B23" w:rsidP="009C1B23">
            <w:pPr>
              <w:rPr>
                <w:bCs/>
                <w:color w:val="000000"/>
                <w:sz w:val="26"/>
                <w:szCs w:val="26"/>
              </w:rPr>
            </w:pPr>
            <w:r w:rsidRPr="00D521DE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9C1B23" w:rsidRPr="00D521DE" w:rsidRDefault="009C1B23" w:rsidP="00E7585C">
            <w:pPr>
              <w:rPr>
                <w:bCs/>
                <w:color w:val="000000"/>
                <w:sz w:val="26"/>
                <w:szCs w:val="26"/>
              </w:rPr>
            </w:pPr>
            <w:r w:rsidRPr="00D521DE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9C1B23" w:rsidRPr="00112F4B" w:rsidRDefault="009C1B23" w:rsidP="009C1B2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263A" w:rsidRPr="00FF15A2" w:rsidTr="007F037C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УК-4,8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УК-4,9,10</w:t>
            </w:r>
          </w:p>
        </w:tc>
      </w:tr>
      <w:tr w:rsidR="00A5263A" w:rsidRPr="00FF15A2" w:rsidTr="007F037C">
        <w:trPr>
          <w:trHeight w:val="30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УК-4,7</w:t>
            </w:r>
          </w:p>
        </w:tc>
      </w:tr>
      <w:tr w:rsidR="00A5263A" w:rsidRPr="00FF15A2" w:rsidTr="007F037C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УК-4,11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A5263A" w:rsidRPr="00FF15A2" w:rsidTr="007F037C">
        <w:trPr>
          <w:trHeight w:val="30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УК-3</w:t>
            </w:r>
          </w:p>
        </w:tc>
      </w:tr>
      <w:tr w:rsidR="00A5263A" w:rsidRPr="00FF15A2" w:rsidTr="007F037C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УК-3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A5263A" w:rsidRPr="00FF15A2" w:rsidTr="007F037C">
        <w:trPr>
          <w:trHeight w:val="30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БПК-1</w:t>
            </w:r>
          </w:p>
        </w:tc>
      </w:tr>
      <w:tr w:rsidR="00A5263A" w:rsidRPr="00FF15A2" w:rsidTr="00B038E4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БПК-2</w:t>
            </w:r>
          </w:p>
        </w:tc>
      </w:tr>
      <w:tr w:rsidR="00A5263A" w:rsidRPr="00FF15A2" w:rsidTr="00AE24C2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БПК-3</w:t>
            </w:r>
          </w:p>
        </w:tc>
      </w:tr>
      <w:tr w:rsidR="00A5263A" w:rsidRPr="00FF15A2" w:rsidTr="00994402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БПК-4</w:t>
            </w:r>
          </w:p>
        </w:tc>
      </w:tr>
      <w:tr w:rsidR="00112F4B" w:rsidRPr="00FF15A2" w:rsidTr="00994402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УК-2, БПК-5</w:t>
            </w:r>
          </w:p>
        </w:tc>
      </w:tr>
      <w:tr w:rsidR="00112F4B" w:rsidRPr="00FF15A2" w:rsidTr="007F037C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БПК-6</w:t>
            </w:r>
          </w:p>
        </w:tc>
      </w:tr>
      <w:tr w:rsidR="00112F4B" w:rsidRPr="00FF15A2" w:rsidTr="00994402">
        <w:trPr>
          <w:trHeight w:val="306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БПК-7</w:t>
            </w:r>
          </w:p>
        </w:tc>
      </w:tr>
      <w:tr w:rsidR="00112F4B" w:rsidRPr="00FF15A2" w:rsidTr="00994402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Физические основы электроники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112F4B" w:rsidRPr="00FF15A2" w:rsidTr="00994402">
        <w:trPr>
          <w:trHeight w:val="306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БПК-8</w:t>
            </w:r>
          </w:p>
        </w:tc>
      </w:tr>
      <w:tr w:rsidR="00112F4B" w:rsidRPr="00FF15A2" w:rsidTr="00994402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Квантовая механика и статистическая физика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БПК-9</w:t>
            </w:r>
          </w:p>
        </w:tc>
      </w:tr>
      <w:tr w:rsidR="00112F4B" w:rsidRPr="00FF15A2" w:rsidTr="00AE0041">
        <w:trPr>
          <w:trHeight w:val="309"/>
        </w:trPr>
        <w:tc>
          <w:tcPr>
            <w:tcW w:w="850" w:type="dxa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Физика твердого тела</w:t>
            </w:r>
          </w:p>
        </w:tc>
        <w:tc>
          <w:tcPr>
            <w:tcW w:w="2551" w:type="dxa"/>
          </w:tcPr>
          <w:p w:rsidR="00112F4B" w:rsidRPr="00112F4B" w:rsidRDefault="0015794A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="00112F4B" w:rsidRPr="00112F4B">
              <w:rPr>
                <w:sz w:val="26"/>
                <w:szCs w:val="26"/>
              </w:rPr>
              <w:t>БПК-10</w:t>
            </w:r>
          </w:p>
        </w:tc>
      </w:tr>
      <w:tr w:rsidR="00112F4B" w:rsidRPr="00FF15A2" w:rsidTr="00994402">
        <w:trPr>
          <w:trHeight w:val="306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Материалы и компоненты электронной техники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БПК-11</w:t>
            </w:r>
          </w:p>
        </w:tc>
      </w:tr>
      <w:tr w:rsidR="00112F4B" w:rsidRPr="00FF15A2" w:rsidTr="00A50D5E">
        <w:trPr>
          <w:trHeight w:val="306"/>
        </w:trPr>
        <w:tc>
          <w:tcPr>
            <w:tcW w:w="850" w:type="dxa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Технологии изготовления интегральных микросхем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112F4B" w:rsidRPr="00FF15A2" w:rsidTr="0015794A">
        <w:trPr>
          <w:trHeight w:val="306"/>
        </w:trPr>
        <w:tc>
          <w:tcPr>
            <w:tcW w:w="850" w:type="dxa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Технология изготовления полупроводниковых интегральных микросхем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5794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УК-1,5,6, БПК-12</w:t>
            </w:r>
          </w:p>
        </w:tc>
      </w:tr>
      <w:tr w:rsidR="00112F4B" w:rsidRPr="00FF15A2" w:rsidTr="0015794A">
        <w:trPr>
          <w:trHeight w:val="306"/>
        </w:trPr>
        <w:tc>
          <w:tcPr>
            <w:tcW w:w="850" w:type="dxa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Моделирование технологических процессов изготовления интегральных микросхем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5794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БПК-13</w:t>
            </w:r>
          </w:p>
        </w:tc>
      </w:tr>
    </w:tbl>
    <w:p w:rsidR="00F94318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380800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243D2E" w:rsidRPr="00FF15A2" w:rsidRDefault="006F3969" w:rsidP="00380800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380800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380800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380800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9F3FD2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E84DBB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CA1B1C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380800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380800">
      <w:pPr>
        <w:pStyle w:val="a3"/>
        <w:ind w:left="0" w:firstLine="720"/>
      </w:pPr>
      <w:r w:rsidRPr="00FF15A2">
        <w:t>Конкретные</w:t>
      </w:r>
      <w:r w:rsidR="00316D3C">
        <w:t xml:space="preserve"> </w:t>
      </w:r>
      <w:r w:rsidRPr="00FF15A2">
        <w:t>формы и процедуры промежуточного контроля</w:t>
      </w:r>
      <w:r w:rsidR="00316D3C">
        <w:t xml:space="preserve"> </w:t>
      </w:r>
      <w:r w:rsidRPr="00FF15A2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380800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243D2E" w:rsidRPr="00FF15A2" w:rsidRDefault="006F3969" w:rsidP="00380800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380800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CE7590" w:rsidRPr="0008116D">
        <w:rPr>
          <w:bCs/>
        </w:rPr>
        <w:t xml:space="preserve">1-41 01 02 </w:t>
      </w:r>
      <w:r w:rsidR="00CE7590">
        <w:rPr>
          <w:bCs/>
        </w:rPr>
        <w:t>«</w:t>
      </w:r>
      <w:r w:rsidR="00CE7590" w:rsidRPr="0008116D">
        <w:rPr>
          <w:bCs/>
        </w:rPr>
        <w:t>Микро- и наноэлектронные технологии и системы</w:t>
      </w:r>
      <w:r w:rsidR="00CE7590">
        <w:rPr>
          <w:bCs/>
        </w:rPr>
        <w:t>»</w:t>
      </w:r>
      <w:r w:rsidR="00FD62DA" w:rsidRPr="00FD62DA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380800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380800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380800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Руководитель коллектива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8531E7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В.Е.Борисенко</w:t>
            </w: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9C50C0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C50C0" w:rsidRPr="00DF336C" w:rsidRDefault="009C50C0" w:rsidP="009C50C0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9C50C0" w:rsidRPr="00DF336C" w:rsidRDefault="009C50C0" w:rsidP="009C50C0">
      <w:pPr>
        <w:ind w:left="870"/>
        <w:rPr>
          <w:color w:val="000000" w:themeColor="text1"/>
          <w:sz w:val="20"/>
        </w:rPr>
      </w:pPr>
    </w:p>
    <w:p w:rsidR="00243D2E" w:rsidRPr="004965BB" w:rsidRDefault="00243D2E" w:rsidP="00380800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36" w:rsidRDefault="00EB7C36" w:rsidP="00243D2E">
      <w:r>
        <w:separator/>
      </w:r>
    </w:p>
  </w:endnote>
  <w:endnote w:type="continuationSeparator" w:id="0">
    <w:p w:rsidR="00EB7C36" w:rsidRDefault="00EB7C36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7C" w:rsidRDefault="007F037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7C" w:rsidRDefault="007F03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C3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7F037C" w:rsidRDefault="007F03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7C3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36" w:rsidRDefault="00EB7C36" w:rsidP="00243D2E">
      <w:r>
        <w:separator/>
      </w:r>
    </w:p>
  </w:footnote>
  <w:footnote w:type="continuationSeparator" w:id="0">
    <w:p w:rsidR="00EB7C36" w:rsidRDefault="00EB7C36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416E"/>
    <w:rsid w:val="00024CF9"/>
    <w:rsid w:val="000355EC"/>
    <w:rsid w:val="00040BCD"/>
    <w:rsid w:val="00051625"/>
    <w:rsid w:val="0005168A"/>
    <w:rsid w:val="000545AB"/>
    <w:rsid w:val="000626C2"/>
    <w:rsid w:val="0008116D"/>
    <w:rsid w:val="0008222A"/>
    <w:rsid w:val="0008716B"/>
    <w:rsid w:val="00091DFF"/>
    <w:rsid w:val="00094E01"/>
    <w:rsid w:val="000A413D"/>
    <w:rsid w:val="000A43DB"/>
    <w:rsid w:val="000B600C"/>
    <w:rsid w:val="000B634B"/>
    <w:rsid w:val="000E6328"/>
    <w:rsid w:val="000F0B3B"/>
    <w:rsid w:val="000F7D85"/>
    <w:rsid w:val="00101337"/>
    <w:rsid w:val="00101945"/>
    <w:rsid w:val="00104211"/>
    <w:rsid w:val="00112F4B"/>
    <w:rsid w:val="0012651E"/>
    <w:rsid w:val="00126995"/>
    <w:rsid w:val="00134A35"/>
    <w:rsid w:val="00147288"/>
    <w:rsid w:val="0015794A"/>
    <w:rsid w:val="00160282"/>
    <w:rsid w:val="0016168E"/>
    <w:rsid w:val="0017324B"/>
    <w:rsid w:val="001864B2"/>
    <w:rsid w:val="001A0AF0"/>
    <w:rsid w:val="001A3B05"/>
    <w:rsid w:val="001B462B"/>
    <w:rsid w:val="001C2C6A"/>
    <w:rsid w:val="001E571B"/>
    <w:rsid w:val="001E6133"/>
    <w:rsid w:val="0020009F"/>
    <w:rsid w:val="00201A52"/>
    <w:rsid w:val="00202439"/>
    <w:rsid w:val="002027FE"/>
    <w:rsid w:val="00211D58"/>
    <w:rsid w:val="00217B02"/>
    <w:rsid w:val="002328CA"/>
    <w:rsid w:val="00232CDF"/>
    <w:rsid w:val="00241223"/>
    <w:rsid w:val="002427B6"/>
    <w:rsid w:val="00243D2E"/>
    <w:rsid w:val="00257906"/>
    <w:rsid w:val="00266D1F"/>
    <w:rsid w:val="002768F1"/>
    <w:rsid w:val="00277A56"/>
    <w:rsid w:val="0028214B"/>
    <w:rsid w:val="0028266E"/>
    <w:rsid w:val="00282AB0"/>
    <w:rsid w:val="002847A3"/>
    <w:rsid w:val="00297F18"/>
    <w:rsid w:val="002C7711"/>
    <w:rsid w:val="002E5815"/>
    <w:rsid w:val="00300407"/>
    <w:rsid w:val="00303DE2"/>
    <w:rsid w:val="00316D3C"/>
    <w:rsid w:val="00320205"/>
    <w:rsid w:val="00320FCB"/>
    <w:rsid w:val="00333D8E"/>
    <w:rsid w:val="0036104F"/>
    <w:rsid w:val="00361EE1"/>
    <w:rsid w:val="00372F90"/>
    <w:rsid w:val="00375144"/>
    <w:rsid w:val="0037727F"/>
    <w:rsid w:val="00380800"/>
    <w:rsid w:val="0039630E"/>
    <w:rsid w:val="003A07D5"/>
    <w:rsid w:val="003B2BE9"/>
    <w:rsid w:val="003B3C6B"/>
    <w:rsid w:val="003B518C"/>
    <w:rsid w:val="003C2129"/>
    <w:rsid w:val="003C4090"/>
    <w:rsid w:val="003C66ED"/>
    <w:rsid w:val="003C74BB"/>
    <w:rsid w:val="003E5481"/>
    <w:rsid w:val="003E75D7"/>
    <w:rsid w:val="003F405F"/>
    <w:rsid w:val="004000D2"/>
    <w:rsid w:val="00413B2D"/>
    <w:rsid w:val="00426430"/>
    <w:rsid w:val="004341CD"/>
    <w:rsid w:val="00442870"/>
    <w:rsid w:val="004542D3"/>
    <w:rsid w:val="00461052"/>
    <w:rsid w:val="0046238B"/>
    <w:rsid w:val="00467081"/>
    <w:rsid w:val="004734CF"/>
    <w:rsid w:val="004762E8"/>
    <w:rsid w:val="00480740"/>
    <w:rsid w:val="00482F6B"/>
    <w:rsid w:val="004834C1"/>
    <w:rsid w:val="00486502"/>
    <w:rsid w:val="004965BB"/>
    <w:rsid w:val="004A0163"/>
    <w:rsid w:val="004A1A0C"/>
    <w:rsid w:val="004A332C"/>
    <w:rsid w:val="004A556F"/>
    <w:rsid w:val="004B29B4"/>
    <w:rsid w:val="004B6BED"/>
    <w:rsid w:val="004C48BD"/>
    <w:rsid w:val="004C52C7"/>
    <w:rsid w:val="004C5E45"/>
    <w:rsid w:val="004C77B4"/>
    <w:rsid w:val="004D05A7"/>
    <w:rsid w:val="004E659A"/>
    <w:rsid w:val="004F37A8"/>
    <w:rsid w:val="00514114"/>
    <w:rsid w:val="005165D9"/>
    <w:rsid w:val="0053058B"/>
    <w:rsid w:val="0053314D"/>
    <w:rsid w:val="0053786C"/>
    <w:rsid w:val="00545992"/>
    <w:rsid w:val="00546F2F"/>
    <w:rsid w:val="00552517"/>
    <w:rsid w:val="00554C97"/>
    <w:rsid w:val="00554FFC"/>
    <w:rsid w:val="00561155"/>
    <w:rsid w:val="0056448F"/>
    <w:rsid w:val="005668A4"/>
    <w:rsid w:val="005718CF"/>
    <w:rsid w:val="00574D6F"/>
    <w:rsid w:val="005937A9"/>
    <w:rsid w:val="00593CB2"/>
    <w:rsid w:val="00595006"/>
    <w:rsid w:val="00596CD7"/>
    <w:rsid w:val="005B2C70"/>
    <w:rsid w:val="005C1857"/>
    <w:rsid w:val="005D1335"/>
    <w:rsid w:val="005D4617"/>
    <w:rsid w:val="005E4DF5"/>
    <w:rsid w:val="005F47A6"/>
    <w:rsid w:val="00601FA1"/>
    <w:rsid w:val="006212B6"/>
    <w:rsid w:val="00622877"/>
    <w:rsid w:val="00624C81"/>
    <w:rsid w:val="006313BB"/>
    <w:rsid w:val="006457A4"/>
    <w:rsid w:val="00646371"/>
    <w:rsid w:val="00646ED0"/>
    <w:rsid w:val="006639DA"/>
    <w:rsid w:val="00670133"/>
    <w:rsid w:val="006840E7"/>
    <w:rsid w:val="006935C9"/>
    <w:rsid w:val="00694185"/>
    <w:rsid w:val="0069639B"/>
    <w:rsid w:val="006A0A46"/>
    <w:rsid w:val="006A4528"/>
    <w:rsid w:val="006C34E5"/>
    <w:rsid w:val="006C791E"/>
    <w:rsid w:val="006E7645"/>
    <w:rsid w:val="006F3969"/>
    <w:rsid w:val="006F5DFD"/>
    <w:rsid w:val="00701F32"/>
    <w:rsid w:val="0071063F"/>
    <w:rsid w:val="00732CD8"/>
    <w:rsid w:val="007455B3"/>
    <w:rsid w:val="00754ABC"/>
    <w:rsid w:val="0076304F"/>
    <w:rsid w:val="00781142"/>
    <w:rsid w:val="00783FBA"/>
    <w:rsid w:val="0079016A"/>
    <w:rsid w:val="0079227D"/>
    <w:rsid w:val="00794D8A"/>
    <w:rsid w:val="007956A5"/>
    <w:rsid w:val="007C0FB7"/>
    <w:rsid w:val="007C1449"/>
    <w:rsid w:val="007C1B0A"/>
    <w:rsid w:val="007D2603"/>
    <w:rsid w:val="007E4331"/>
    <w:rsid w:val="007F037C"/>
    <w:rsid w:val="007F2E6D"/>
    <w:rsid w:val="007F6D78"/>
    <w:rsid w:val="008216C3"/>
    <w:rsid w:val="00822AF2"/>
    <w:rsid w:val="00823003"/>
    <w:rsid w:val="00825E60"/>
    <w:rsid w:val="00841378"/>
    <w:rsid w:val="008531E7"/>
    <w:rsid w:val="00853222"/>
    <w:rsid w:val="00854B04"/>
    <w:rsid w:val="00860713"/>
    <w:rsid w:val="00862E22"/>
    <w:rsid w:val="00870AFA"/>
    <w:rsid w:val="0088371D"/>
    <w:rsid w:val="00895A1E"/>
    <w:rsid w:val="00897348"/>
    <w:rsid w:val="008A32BB"/>
    <w:rsid w:val="008A3A5D"/>
    <w:rsid w:val="008C498B"/>
    <w:rsid w:val="008D13BB"/>
    <w:rsid w:val="008D7B21"/>
    <w:rsid w:val="008F2BE3"/>
    <w:rsid w:val="008F57ED"/>
    <w:rsid w:val="009006FD"/>
    <w:rsid w:val="009049FB"/>
    <w:rsid w:val="00907600"/>
    <w:rsid w:val="009100B4"/>
    <w:rsid w:val="00921BA0"/>
    <w:rsid w:val="00942ED3"/>
    <w:rsid w:val="00947C77"/>
    <w:rsid w:val="00952072"/>
    <w:rsid w:val="00960E8D"/>
    <w:rsid w:val="00963260"/>
    <w:rsid w:val="0096615B"/>
    <w:rsid w:val="00973880"/>
    <w:rsid w:val="00994022"/>
    <w:rsid w:val="009B27DA"/>
    <w:rsid w:val="009B787D"/>
    <w:rsid w:val="009C1B23"/>
    <w:rsid w:val="009C491A"/>
    <w:rsid w:val="009C50C0"/>
    <w:rsid w:val="009D4F3C"/>
    <w:rsid w:val="009E3E00"/>
    <w:rsid w:val="009E4C0F"/>
    <w:rsid w:val="009E4E52"/>
    <w:rsid w:val="009F3FD2"/>
    <w:rsid w:val="00A03B24"/>
    <w:rsid w:val="00A06C58"/>
    <w:rsid w:val="00A16D4D"/>
    <w:rsid w:val="00A24258"/>
    <w:rsid w:val="00A333E8"/>
    <w:rsid w:val="00A3490E"/>
    <w:rsid w:val="00A40127"/>
    <w:rsid w:val="00A45A19"/>
    <w:rsid w:val="00A47436"/>
    <w:rsid w:val="00A47FF1"/>
    <w:rsid w:val="00A50EFE"/>
    <w:rsid w:val="00A5263A"/>
    <w:rsid w:val="00A55CD4"/>
    <w:rsid w:val="00A769EA"/>
    <w:rsid w:val="00A913B0"/>
    <w:rsid w:val="00A95944"/>
    <w:rsid w:val="00AA5A61"/>
    <w:rsid w:val="00AC3751"/>
    <w:rsid w:val="00AC484E"/>
    <w:rsid w:val="00AC6214"/>
    <w:rsid w:val="00AC6ABE"/>
    <w:rsid w:val="00AE40ED"/>
    <w:rsid w:val="00AE633D"/>
    <w:rsid w:val="00AF27D9"/>
    <w:rsid w:val="00AF69CB"/>
    <w:rsid w:val="00B038E4"/>
    <w:rsid w:val="00B25C4C"/>
    <w:rsid w:val="00B26DFF"/>
    <w:rsid w:val="00B2783E"/>
    <w:rsid w:val="00B3533E"/>
    <w:rsid w:val="00B366FF"/>
    <w:rsid w:val="00B434BD"/>
    <w:rsid w:val="00B6105B"/>
    <w:rsid w:val="00B74E6A"/>
    <w:rsid w:val="00B75A1B"/>
    <w:rsid w:val="00B85ABF"/>
    <w:rsid w:val="00B86B32"/>
    <w:rsid w:val="00B92646"/>
    <w:rsid w:val="00B93C5B"/>
    <w:rsid w:val="00B9637E"/>
    <w:rsid w:val="00BA55E2"/>
    <w:rsid w:val="00BA7448"/>
    <w:rsid w:val="00BB0CA9"/>
    <w:rsid w:val="00BB6436"/>
    <w:rsid w:val="00BD076A"/>
    <w:rsid w:val="00BD27AE"/>
    <w:rsid w:val="00BF47B8"/>
    <w:rsid w:val="00C03EE1"/>
    <w:rsid w:val="00C0448D"/>
    <w:rsid w:val="00C143A8"/>
    <w:rsid w:val="00C20081"/>
    <w:rsid w:val="00C20919"/>
    <w:rsid w:val="00C320E3"/>
    <w:rsid w:val="00C54CB8"/>
    <w:rsid w:val="00C704BF"/>
    <w:rsid w:val="00C74240"/>
    <w:rsid w:val="00C75F03"/>
    <w:rsid w:val="00C772BD"/>
    <w:rsid w:val="00CA12FE"/>
    <w:rsid w:val="00CA1B1C"/>
    <w:rsid w:val="00CA34FB"/>
    <w:rsid w:val="00CB6424"/>
    <w:rsid w:val="00CD0995"/>
    <w:rsid w:val="00CE5ECF"/>
    <w:rsid w:val="00CE6FB5"/>
    <w:rsid w:val="00CE7590"/>
    <w:rsid w:val="00CF2480"/>
    <w:rsid w:val="00D1007A"/>
    <w:rsid w:val="00D31C02"/>
    <w:rsid w:val="00D32E58"/>
    <w:rsid w:val="00D42119"/>
    <w:rsid w:val="00D521DE"/>
    <w:rsid w:val="00D60238"/>
    <w:rsid w:val="00D70C7D"/>
    <w:rsid w:val="00D846CA"/>
    <w:rsid w:val="00DB48CD"/>
    <w:rsid w:val="00DB561B"/>
    <w:rsid w:val="00DB78FF"/>
    <w:rsid w:val="00DC5DC1"/>
    <w:rsid w:val="00DD128E"/>
    <w:rsid w:val="00DD3A23"/>
    <w:rsid w:val="00DD66C5"/>
    <w:rsid w:val="00DF0C97"/>
    <w:rsid w:val="00E026DE"/>
    <w:rsid w:val="00E11058"/>
    <w:rsid w:val="00E23E60"/>
    <w:rsid w:val="00E5449B"/>
    <w:rsid w:val="00E56A4F"/>
    <w:rsid w:val="00E65EF3"/>
    <w:rsid w:val="00E73086"/>
    <w:rsid w:val="00E7585C"/>
    <w:rsid w:val="00E83482"/>
    <w:rsid w:val="00E84DBB"/>
    <w:rsid w:val="00E85E5D"/>
    <w:rsid w:val="00E91CA2"/>
    <w:rsid w:val="00EB582A"/>
    <w:rsid w:val="00EB7C36"/>
    <w:rsid w:val="00ED13D4"/>
    <w:rsid w:val="00ED1B26"/>
    <w:rsid w:val="00ED214A"/>
    <w:rsid w:val="00ED7238"/>
    <w:rsid w:val="00EE0790"/>
    <w:rsid w:val="00EE7B8E"/>
    <w:rsid w:val="00EF471E"/>
    <w:rsid w:val="00F00BF5"/>
    <w:rsid w:val="00F06487"/>
    <w:rsid w:val="00F11FB6"/>
    <w:rsid w:val="00F132A7"/>
    <w:rsid w:val="00F26729"/>
    <w:rsid w:val="00F338CD"/>
    <w:rsid w:val="00F34386"/>
    <w:rsid w:val="00F44A41"/>
    <w:rsid w:val="00F45736"/>
    <w:rsid w:val="00F54105"/>
    <w:rsid w:val="00F8521A"/>
    <w:rsid w:val="00F90C45"/>
    <w:rsid w:val="00F94318"/>
    <w:rsid w:val="00FA1E03"/>
    <w:rsid w:val="00FA62EE"/>
    <w:rsid w:val="00FA6D02"/>
    <w:rsid w:val="00FC72E0"/>
    <w:rsid w:val="00FC7AB8"/>
    <w:rsid w:val="00FD3C93"/>
    <w:rsid w:val="00FD62DA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BE3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3A07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A07D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0800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4949</Words>
  <Characters>28214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СТРУКТУРА</vt:lpstr>
      <vt:lpstr>    </vt:lpstr>
      <vt:lpstr>    ВЫСШЕЕ ОБРАЗОВАНИЕ. ПЕРВАЯ СТУПЕНЬ</vt:lpstr>
      <vt:lpstr>    Квалификация Инженер электронной техники</vt:lpstr>
      <vt:lpstr>    </vt:lpstr>
      <vt:lpstr>    ВЫШЭЙШАЯ АДУКАЦЫЯ. ПЕРШАЯ СТУПЕНЬ</vt:lpstr>
      <vt:lpstr>    </vt:lpstr>
      <vt:lpstr>    HIGHER EDUCATION. FIRST STAGE</vt:lpstr>
      <vt:lpstr>    Qualification Engineer of Electronics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Требования к дипломному проекту (дипломной работе)</vt:lpstr>
    </vt:vector>
  </TitlesOfParts>
  <Company>bsuir</Company>
  <LinksUpToDate>false</LinksUpToDate>
  <CharactersWithSpaces>33097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50</cp:revision>
  <cp:lastPrinted>2021-03-09T07:32:00Z</cp:lastPrinted>
  <dcterms:created xsi:type="dcterms:W3CDTF">2021-04-05T10:41:00Z</dcterms:created>
  <dcterms:modified xsi:type="dcterms:W3CDTF">2021-04-15T12:00:00Z</dcterms:modified>
</cp:coreProperties>
</file>